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95914" w14:textId="3576111C" w:rsidR="00291FC8" w:rsidRPr="00CE0424" w:rsidRDefault="00291FC8" w:rsidP="00291FC8">
      <w:pPr>
        <w:pStyle w:val="3GPPHeader"/>
        <w:spacing w:after="60"/>
        <w:rPr>
          <w:sz w:val="32"/>
          <w:szCs w:val="32"/>
          <w:highlight w:val="yellow"/>
        </w:rPr>
      </w:pPr>
      <w:bookmarkStart w:id="0" w:name="_Hlk484699976"/>
      <w:bookmarkEnd w:id="0"/>
      <w:r w:rsidRPr="002B162F">
        <w:rPr>
          <w:sz w:val="24"/>
        </w:rPr>
        <w:t>3GPP TSG-RAN WG2 #98-AH</w:t>
      </w:r>
      <w:r w:rsidRPr="00CE0424">
        <w:tab/>
      </w:r>
      <w:r w:rsidRPr="00CE0424">
        <w:rPr>
          <w:sz w:val="32"/>
          <w:szCs w:val="32"/>
        </w:rPr>
        <w:t>Tdoc R2-1</w:t>
      </w:r>
      <w:r>
        <w:rPr>
          <w:sz w:val="32"/>
          <w:szCs w:val="32"/>
        </w:rPr>
        <w:t>7</w:t>
      </w:r>
      <w:r w:rsidR="00C92F9B">
        <w:rPr>
          <w:sz w:val="32"/>
          <w:szCs w:val="32"/>
        </w:rPr>
        <w:t>07131</w:t>
      </w:r>
    </w:p>
    <w:p w14:paraId="25CB353A" w14:textId="77777777" w:rsidR="00291FC8" w:rsidRPr="00A67AD5" w:rsidRDefault="00291FC8" w:rsidP="00291FC8">
      <w:pPr>
        <w:pStyle w:val="3GPPHeader"/>
        <w:rPr>
          <w:sz w:val="24"/>
        </w:rPr>
      </w:pPr>
      <w:bookmarkStart w:id="1" w:name="OLE_LINK1"/>
      <w:r w:rsidRPr="00A67AD5">
        <w:rPr>
          <w:rFonts w:cs="Arial"/>
          <w:color w:val="000000"/>
          <w:sz w:val="24"/>
          <w:szCs w:val="16"/>
        </w:rPr>
        <w:t>Qingdao</w:t>
      </w:r>
      <w:bookmarkEnd w:id="1"/>
      <w:r w:rsidRPr="00A67AD5">
        <w:rPr>
          <w:sz w:val="24"/>
        </w:rPr>
        <w:t>, P.R. of China, 27</w:t>
      </w:r>
      <w:r w:rsidRPr="00A67AD5">
        <w:rPr>
          <w:sz w:val="24"/>
          <w:vertAlign w:val="superscript"/>
        </w:rPr>
        <w:t>th</w:t>
      </w:r>
      <w:r w:rsidRPr="00A67AD5">
        <w:rPr>
          <w:sz w:val="24"/>
        </w:rPr>
        <w:t xml:space="preserve"> – 29</w:t>
      </w:r>
      <w:r w:rsidRPr="00A67AD5">
        <w:rPr>
          <w:sz w:val="24"/>
          <w:vertAlign w:val="superscript"/>
        </w:rPr>
        <w:t>th</w:t>
      </w:r>
      <w:r w:rsidRPr="00A67AD5">
        <w:rPr>
          <w:sz w:val="24"/>
        </w:rPr>
        <w:t xml:space="preserve"> June 2017</w:t>
      </w:r>
    </w:p>
    <w:p w14:paraId="767EC80D" w14:textId="53A66CD0" w:rsidR="00E90E49" w:rsidRPr="00A67AD5" w:rsidRDefault="00E90E49" w:rsidP="00311702">
      <w:pPr>
        <w:pStyle w:val="3GPPHeader"/>
        <w:rPr>
          <w:rFonts w:cs="Arial"/>
        </w:rPr>
      </w:pPr>
    </w:p>
    <w:p w14:paraId="78CD7EF9" w14:textId="77777777" w:rsidR="00E90E49" w:rsidRPr="00A67AD5" w:rsidRDefault="00E90E49" w:rsidP="00357380">
      <w:pPr>
        <w:pStyle w:val="3GPPHeader"/>
        <w:rPr>
          <w:rFonts w:cs="Arial"/>
        </w:rPr>
      </w:pPr>
    </w:p>
    <w:p w14:paraId="7E8D1828" w14:textId="492F1438" w:rsidR="00E90E49" w:rsidRPr="00C92F9B" w:rsidRDefault="00E90E49" w:rsidP="00311702">
      <w:pPr>
        <w:pStyle w:val="3GPPHeader"/>
        <w:rPr>
          <w:rFonts w:cs="Arial"/>
          <w:sz w:val="22"/>
        </w:rPr>
      </w:pPr>
      <w:r w:rsidRPr="00C92F9B">
        <w:rPr>
          <w:rFonts w:cs="Arial"/>
          <w:sz w:val="22"/>
        </w:rPr>
        <w:t>Agenda Item:</w:t>
      </w:r>
      <w:r w:rsidRPr="00C92F9B">
        <w:rPr>
          <w:rFonts w:cs="Arial"/>
          <w:sz w:val="22"/>
        </w:rPr>
        <w:tab/>
      </w:r>
      <w:r w:rsidR="00D478CF" w:rsidRPr="00C92F9B">
        <w:rPr>
          <w:rFonts w:cs="Arial"/>
          <w:sz w:val="22"/>
        </w:rPr>
        <w:t>10.3.1.4</w:t>
      </w:r>
      <w:r w:rsidR="00291FC8" w:rsidRPr="00C92F9B">
        <w:rPr>
          <w:rFonts w:cs="Arial"/>
          <w:sz w:val="22"/>
        </w:rPr>
        <w:t>.2</w:t>
      </w:r>
    </w:p>
    <w:p w14:paraId="05E4A08F" w14:textId="77777777" w:rsidR="00E90E49" w:rsidRPr="00C92F9B" w:rsidRDefault="003D3C45" w:rsidP="00F64C2B">
      <w:pPr>
        <w:pStyle w:val="3GPPHeader"/>
        <w:rPr>
          <w:rFonts w:cs="Arial"/>
          <w:sz w:val="22"/>
        </w:rPr>
      </w:pPr>
      <w:r w:rsidRPr="00C92F9B">
        <w:rPr>
          <w:rFonts w:cs="Arial"/>
          <w:sz w:val="22"/>
        </w:rPr>
        <w:t>Source:</w:t>
      </w:r>
      <w:r w:rsidR="00E90E49" w:rsidRPr="00C92F9B">
        <w:rPr>
          <w:rFonts w:cs="Arial"/>
          <w:sz w:val="22"/>
        </w:rPr>
        <w:tab/>
      </w:r>
      <w:r w:rsidR="00F64C2B" w:rsidRPr="00C92F9B">
        <w:rPr>
          <w:rFonts w:cs="Arial"/>
          <w:sz w:val="22"/>
        </w:rPr>
        <w:t>Ericsson</w:t>
      </w:r>
    </w:p>
    <w:p w14:paraId="2EF04253" w14:textId="0D3D52D8" w:rsidR="00E90E49" w:rsidRPr="00C92F9B" w:rsidRDefault="003D3C45" w:rsidP="00311702">
      <w:pPr>
        <w:pStyle w:val="3GPPHeader"/>
        <w:rPr>
          <w:rFonts w:cs="Arial"/>
          <w:sz w:val="22"/>
        </w:rPr>
      </w:pPr>
      <w:r w:rsidRPr="00C92F9B">
        <w:rPr>
          <w:rFonts w:cs="Arial"/>
          <w:sz w:val="22"/>
        </w:rPr>
        <w:t>Title:</w:t>
      </w:r>
      <w:r w:rsidR="00E90E49" w:rsidRPr="00C92F9B">
        <w:rPr>
          <w:rFonts w:cs="Arial"/>
          <w:sz w:val="22"/>
        </w:rPr>
        <w:tab/>
      </w:r>
      <w:r w:rsidR="00DB5D4F" w:rsidRPr="00C92F9B">
        <w:rPr>
          <w:rFonts w:cs="Arial"/>
          <w:sz w:val="22"/>
        </w:rPr>
        <w:t xml:space="preserve">Multiple </w:t>
      </w:r>
      <w:r w:rsidR="001A3227" w:rsidRPr="00C92F9B">
        <w:rPr>
          <w:rFonts w:cs="Arial"/>
          <w:sz w:val="22"/>
        </w:rPr>
        <w:t>Preamble Transmissions in NR Random Access</w:t>
      </w:r>
    </w:p>
    <w:p w14:paraId="522D42B8" w14:textId="77777777" w:rsidR="00E90E49" w:rsidRPr="00C92F9B" w:rsidRDefault="00E90E49" w:rsidP="00D546FF">
      <w:pPr>
        <w:pStyle w:val="3GPPHeader"/>
        <w:rPr>
          <w:rFonts w:cs="Arial"/>
          <w:sz w:val="22"/>
        </w:rPr>
      </w:pPr>
      <w:r w:rsidRPr="00C92F9B">
        <w:rPr>
          <w:rFonts w:cs="Arial"/>
          <w:sz w:val="22"/>
        </w:rPr>
        <w:t>Document for:</w:t>
      </w:r>
      <w:r w:rsidRPr="00C92F9B">
        <w:rPr>
          <w:rFonts w:cs="Arial"/>
          <w:sz w:val="22"/>
        </w:rPr>
        <w:tab/>
        <w:t>Discussion, Decision</w:t>
      </w:r>
    </w:p>
    <w:p w14:paraId="2D655B25" w14:textId="77777777" w:rsidR="00E90E49" w:rsidRPr="00C37004" w:rsidRDefault="00E90E49" w:rsidP="00E90E49">
      <w:pPr>
        <w:rPr>
          <w:rFonts w:cs="Arial"/>
        </w:rPr>
      </w:pPr>
    </w:p>
    <w:p w14:paraId="24666D2A" w14:textId="77777777" w:rsidR="00C24345" w:rsidRPr="00C37004" w:rsidRDefault="00E90E49" w:rsidP="00A2052C">
      <w:pPr>
        <w:pStyle w:val="Heading1"/>
        <w:rPr>
          <w:lang w:val="en-US"/>
        </w:rPr>
      </w:pPr>
      <w:r w:rsidRPr="00C37004">
        <w:rPr>
          <w:lang w:val="en-US"/>
        </w:rPr>
        <w:t>Introduction</w:t>
      </w:r>
    </w:p>
    <w:p w14:paraId="108D1782" w14:textId="2854D01C" w:rsidR="002B5C3F" w:rsidRPr="00A67AD5" w:rsidRDefault="00081EC2" w:rsidP="002B5C3F">
      <w:pPr>
        <w:rPr>
          <w:rFonts w:cs="Arial"/>
          <w:szCs w:val="20"/>
        </w:rPr>
      </w:pPr>
      <w:r w:rsidRPr="00A67AD5">
        <w:rPr>
          <w:rFonts w:cs="Arial"/>
          <w:szCs w:val="20"/>
        </w:rPr>
        <w:t xml:space="preserve">Discussions of the possibility to use </w:t>
      </w:r>
      <w:r w:rsidR="00A14D16" w:rsidRPr="00A67AD5">
        <w:rPr>
          <w:rFonts w:cs="Arial"/>
          <w:szCs w:val="20"/>
        </w:rPr>
        <w:t>multiple</w:t>
      </w:r>
      <w:r w:rsidRPr="00A67AD5">
        <w:rPr>
          <w:rFonts w:cs="Arial"/>
          <w:szCs w:val="20"/>
        </w:rPr>
        <w:t xml:space="preserve"> preamble transmissions to enable UL beam sweeping </w:t>
      </w:r>
      <w:r w:rsidR="00775539" w:rsidRPr="00A67AD5">
        <w:rPr>
          <w:rFonts w:cs="Arial"/>
          <w:szCs w:val="20"/>
        </w:rPr>
        <w:t xml:space="preserve">for UEs without Rx/Tx reciprocity </w:t>
      </w:r>
      <w:r w:rsidRPr="00A67AD5">
        <w:rPr>
          <w:rFonts w:cs="Arial"/>
          <w:szCs w:val="20"/>
        </w:rPr>
        <w:t xml:space="preserve">has been discussed in </w:t>
      </w:r>
      <w:r w:rsidR="00713E80" w:rsidRPr="00A67AD5">
        <w:rPr>
          <w:rFonts w:cs="Arial"/>
          <w:szCs w:val="20"/>
        </w:rPr>
        <w:t xml:space="preserve">some </w:t>
      </w:r>
      <w:r w:rsidRPr="00A67AD5">
        <w:rPr>
          <w:rFonts w:cs="Arial"/>
          <w:szCs w:val="20"/>
        </w:rPr>
        <w:t>RAN2</w:t>
      </w:r>
      <w:r w:rsidR="00713E80" w:rsidRPr="00A67AD5">
        <w:rPr>
          <w:rFonts w:cs="Arial"/>
          <w:szCs w:val="20"/>
        </w:rPr>
        <w:t xml:space="preserve"> contributions</w:t>
      </w:r>
      <w:r w:rsidR="002B5C3F" w:rsidRPr="00A67AD5">
        <w:rPr>
          <w:rFonts w:cs="Arial"/>
          <w:szCs w:val="20"/>
        </w:rPr>
        <w:t xml:space="preserve">, see </w:t>
      </w:r>
      <w:r w:rsidR="002B5C3F" w:rsidRPr="00C37004">
        <w:rPr>
          <w:rFonts w:cs="Arial"/>
          <w:szCs w:val="20"/>
        </w:rPr>
        <w:fldChar w:fldCharType="begin"/>
      </w:r>
      <w:r w:rsidR="002B5C3F" w:rsidRPr="00A67AD5">
        <w:rPr>
          <w:rFonts w:cs="Arial"/>
          <w:szCs w:val="20"/>
        </w:rPr>
        <w:instrText xml:space="preserve"> REF _Ref481500873 \n \h </w:instrText>
      </w:r>
      <w:r w:rsidR="00C37004" w:rsidRPr="00A67AD5">
        <w:rPr>
          <w:rFonts w:cs="Arial"/>
          <w:szCs w:val="20"/>
        </w:rPr>
        <w:instrText xml:space="preserve"> \* MERGEFORMAT </w:instrText>
      </w:r>
      <w:r w:rsidR="002B5C3F" w:rsidRPr="00C37004">
        <w:rPr>
          <w:rFonts w:cs="Arial"/>
          <w:szCs w:val="20"/>
        </w:rPr>
      </w:r>
      <w:r w:rsidR="002B5C3F" w:rsidRPr="00C37004">
        <w:rPr>
          <w:rFonts w:cs="Arial"/>
          <w:szCs w:val="20"/>
        </w:rPr>
        <w:fldChar w:fldCharType="separate"/>
      </w:r>
      <w:r w:rsidR="000B764E">
        <w:rPr>
          <w:rFonts w:cs="Arial"/>
          <w:szCs w:val="20"/>
        </w:rPr>
        <w:t>[1]</w:t>
      </w:r>
      <w:r w:rsidR="002B5C3F" w:rsidRPr="00C37004">
        <w:rPr>
          <w:rFonts w:cs="Arial"/>
          <w:szCs w:val="20"/>
        </w:rPr>
        <w:fldChar w:fldCharType="end"/>
      </w:r>
      <w:r w:rsidR="002B5C3F" w:rsidRPr="00A67AD5">
        <w:rPr>
          <w:rFonts w:cs="Arial"/>
          <w:szCs w:val="20"/>
        </w:rPr>
        <w:t xml:space="preserve"> and </w:t>
      </w:r>
      <w:r w:rsidR="002B5C3F" w:rsidRPr="00C37004">
        <w:rPr>
          <w:rFonts w:cs="Arial"/>
          <w:szCs w:val="20"/>
        </w:rPr>
        <w:fldChar w:fldCharType="begin"/>
      </w:r>
      <w:r w:rsidR="002B5C3F" w:rsidRPr="00A67AD5">
        <w:rPr>
          <w:rFonts w:cs="Arial"/>
          <w:szCs w:val="20"/>
        </w:rPr>
        <w:instrText xml:space="preserve"> REF _Ref481505585 \n \h </w:instrText>
      </w:r>
      <w:r w:rsidR="00C37004" w:rsidRPr="00A67AD5">
        <w:rPr>
          <w:rFonts w:cs="Arial"/>
          <w:szCs w:val="20"/>
        </w:rPr>
        <w:instrText xml:space="preserve"> \* MERGEFORMAT </w:instrText>
      </w:r>
      <w:r w:rsidR="002B5C3F" w:rsidRPr="00C37004">
        <w:rPr>
          <w:rFonts w:cs="Arial"/>
          <w:szCs w:val="20"/>
        </w:rPr>
      </w:r>
      <w:r w:rsidR="002B5C3F" w:rsidRPr="00C37004">
        <w:rPr>
          <w:rFonts w:cs="Arial"/>
          <w:szCs w:val="20"/>
        </w:rPr>
        <w:fldChar w:fldCharType="separate"/>
      </w:r>
      <w:r w:rsidR="000B764E">
        <w:rPr>
          <w:rFonts w:cs="Arial"/>
          <w:szCs w:val="20"/>
        </w:rPr>
        <w:t>[2]</w:t>
      </w:r>
      <w:r w:rsidR="002B5C3F" w:rsidRPr="00C37004">
        <w:rPr>
          <w:rFonts w:cs="Arial"/>
          <w:szCs w:val="20"/>
        </w:rPr>
        <w:fldChar w:fldCharType="end"/>
      </w:r>
      <w:r w:rsidRPr="00A67AD5">
        <w:rPr>
          <w:rFonts w:cs="Arial"/>
          <w:szCs w:val="20"/>
        </w:rPr>
        <w:t xml:space="preserve">. </w:t>
      </w:r>
      <w:r w:rsidR="002B5C3F" w:rsidRPr="00A67AD5">
        <w:rPr>
          <w:rFonts w:cs="Arial"/>
          <w:szCs w:val="20"/>
        </w:rPr>
        <w:t>Discussions of this topic are also ongoing in RAN1 where the following agreements have been made in RAN1#87adhoc:</w:t>
      </w:r>
    </w:p>
    <w:p w14:paraId="0FCB9864" w14:textId="77777777" w:rsidR="002B5C3F" w:rsidRPr="00A67AD5" w:rsidRDefault="002B5C3F" w:rsidP="00C37004">
      <w:pPr>
        <w:ind w:left="567"/>
        <w:rPr>
          <w:rFonts w:eastAsia="MS Mincho" w:cs="Arial"/>
          <w:b/>
          <w:highlight w:val="green"/>
          <w:u w:val="single"/>
          <w:lang w:eastAsia="ja-JP"/>
        </w:rPr>
      </w:pPr>
      <w:r w:rsidRPr="00A67AD5">
        <w:rPr>
          <w:rFonts w:eastAsia="MS Mincho" w:cs="Arial"/>
          <w:b/>
          <w:highlight w:val="green"/>
          <w:u w:val="single"/>
          <w:lang w:eastAsia="ja-JP"/>
        </w:rPr>
        <w:t>Agreement:</w:t>
      </w:r>
    </w:p>
    <w:p w14:paraId="10A1F6B8" w14:textId="77777777" w:rsidR="002B5C3F" w:rsidRPr="00A67AD5" w:rsidRDefault="002B5C3F" w:rsidP="00C37004">
      <w:pPr>
        <w:ind w:left="567"/>
        <w:rPr>
          <w:rFonts w:eastAsia="MS Mincho" w:cs="Arial"/>
          <w:lang w:eastAsia="ja-JP"/>
        </w:rPr>
      </w:pPr>
      <w:r w:rsidRPr="00A67AD5">
        <w:rPr>
          <w:rFonts w:eastAsia="MS Mincho" w:cs="Arial"/>
          <w:lang w:eastAsia="ja-JP"/>
        </w:rPr>
        <w:t xml:space="preserve">For 4-step RACH procedure, </w:t>
      </w:r>
    </w:p>
    <w:p w14:paraId="3082A1C6" w14:textId="5E4C2EE0" w:rsidR="002B5C3F" w:rsidRPr="00A67AD5" w:rsidRDefault="002B5C3F" w:rsidP="00C37004">
      <w:pPr>
        <w:numPr>
          <w:ilvl w:val="0"/>
          <w:numId w:val="16"/>
        </w:numPr>
        <w:tabs>
          <w:tab w:val="clear" w:pos="360"/>
          <w:tab w:val="num" w:pos="927"/>
        </w:tabs>
        <w:ind w:left="927"/>
        <w:rPr>
          <w:rFonts w:eastAsia="MS Mincho" w:cs="Arial"/>
          <w:lang w:eastAsia="ja-JP"/>
        </w:rPr>
      </w:pPr>
      <w:r w:rsidRPr="00A67AD5">
        <w:rPr>
          <w:rFonts w:eastAsia="MS Mincho" w:cs="Arial"/>
          <w:lang w:eastAsia="ja-JP"/>
        </w:rPr>
        <w:t>NR at least supports transmission of a single Msg.1 before the end of a monitored RAR window</w:t>
      </w:r>
    </w:p>
    <w:p w14:paraId="1E84F3DC" w14:textId="77777777" w:rsidR="002B5C3F" w:rsidRPr="00A67AD5" w:rsidRDefault="002B5C3F" w:rsidP="00C37004">
      <w:pPr>
        <w:ind w:left="567"/>
        <w:rPr>
          <w:rFonts w:eastAsia="MS Mincho" w:cs="Arial"/>
          <w:lang w:eastAsia="ja-JP"/>
        </w:rPr>
      </w:pPr>
      <w:r w:rsidRPr="00A67AD5">
        <w:rPr>
          <w:rFonts w:eastAsia="MS Mincho" w:cs="Arial"/>
          <w:lang w:eastAsia="ja-JP"/>
        </w:rPr>
        <w:t>NR 4-step RACH procedure design should not preclude multiple Msg.1 transmissions until the end of RAR window if need arises</w:t>
      </w:r>
    </w:p>
    <w:p w14:paraId="6D8C0AF9" w14:textId="77777777" w:rsidR="002B5C3F" w:rsidRPr="00A67AD5" w:rsidRDefault="002B5C3F" w:rsidP="00C37004">
      <w:pPr>
        <w:ind w:left="567"/>
        <w:rPr>
          <w:rFonts w:cs="Arial"/>
          <w:sz w:val="18"/>
          <w:szCs w:val="20"/>
        </w:rPr>
      </w:pPr>
      <w:r w:rsidRPr="00A67AD5">
        <w:rPr>
          <w:rFonts w:cs="Arial"/>
          <w:sz w:val="18"/>
          <w:szCs w:val="20"/>
        </w:rPr>
        <w:t>And further that:</w:t>
      </w:r>
    </w:p>
    <w:p w14:paraId="308DDA4F" w14:textId="77777777" w:rsidR="002B5C3F" w:rsidRPr="00A67AD5" w:rsidRDefault="002B5C3F" w:rsidP="00C37004">
      <w:pPr>
        <w:ind w:left="567"/>
        <w:rPr>
          <w:rFonts w:eastAsia="MS Mincho" w:cs="Arial"/>
          <w:b/>
          <w:highlight w:val="green"/>
          <w:u w:val="single"/>
          <w:lang w:eastAsia="ja-JP"/>
        </w:rPr>
      </w:pPr>
      <w:r w:rsidRPr="00A67AD5">
        <w:rPr>
          <w:rFonts w:eastAsia="MS Mincho" w:cs="Arial"/>
          <w:b/>
          <w:highlight w:val="green"/>
          <w:u w:val="single"/>
          <w:lang w:eastAsia="ja-JP"/>
        </w:rPr>
        <w:t>Agreement:</w:t>
      </w:r>
    </w:p>
    <w:p w14:paraId="4CFCD93F" w14:textId="77777777" w:rsidR="002B5C3F" w:rsidRPr="00A67AD5" w:rsidRDefault="002B5C3F" w:rsidP="00C37004">
      <w:pPr>
        <w:ind w:left="567"/>
        <w:rPr>
          <w:rFonts w:eastAsia="MS Mincho" w:cs="Arial"/>
          <w:lang w:eastAsia="ja-JP"/>
        </w:rPr>
      </w:pPr>
      <w:r w:rsidRPr="00A67AD5">
        <w:rPr>
          <w:rFonts w:eastAsia="MS Mincho" w:cs="Arial"/>
          <w:lang w:eastAsia="ja-JP"/>
        </w:rPr>
        <w:t>For NR RACH Msg. 1 retransmission at least for multi-beam operation:</w:t>
      </w:r>
    </w:p>
    <w:p w14:paraId="1B2729D8" w14:textId="77777777" w:rsidR="002B5C3F" w:rsidRPr="00C37004" w:rsidRDefault="002B5C3F" w:rsidP="00C37004">
      <w:pPr>
        <w:numPr>
          <w:ilvl w:val="0"/>
          <w:numId w:val="17"/>
        </w:numPr>
        <w:tabs>
          <w:tab w:val="clear" w:pos="720"/>
          <w:tab w:val="num" w:pos="1287"/>
        </w:tabs>
        <w:ind w:left="1287"/>
        <w:rPr>
          <w:rFonts w:eastAsia="MS Mincho" w:cs="Arial"/>
          <w:lang w:eastAsia="ja-JP"/>
        </w:rPr>
      </w:pPr>
      <w:r w:rsidRPr="00C37004">
        <w:rPr>
          <w:rFonts w:eastAsia="MS Mincho" w:cs="Arial"/>
          <w:lang w:eastAsia="ja-JP"/>
        </w:rPr>
        <w:t xml:space="preserve">NR supports power ramping. </w:t>
      </w:r>
    </w:p>
    <w:p w14:paraId="487D02C8" w14:textId="77777777" w:rsidR="002B5C3F" w:rsidRPr="00A67AD5" w:rsidRDefault="002B5C3F" w:rsidP="00C37004">
      <w:pPr>
        <w:numPr>
          <w:ilvl w:val="1"/>
          <w:numId w:val="17"/>
        </w:numPr>
        <w:tabs>
          <w:tab w:val="clear" w:pos="1440"/>
          <w:tab w:val="num" w:pos="2007"/>
        </w:tabs>
        <w:ind w:left="2007"/>
        <w:rPr>
          <w:rFonts w:eastAsia="MS Mincho" w:cs="Arial"/>
          <w:lang w:eastAsia="ja-JP"/>
        </w:rPr>
      </w:pPr>
      <w:r w:rsidRPr="00A67AD5">
        <w:rPr>
          <w:rFonts w:eastAsia="MS Mincho" w:cs="Arial"/>
          <w:lang w:eastAsia="ja-JP"/>
        </w:rPr>
        <w:t xml:space="preserve">If the UE conducts beam switching, working assumption that one of the alternatives below will be selected (configurability between multiple alternatives may be considered if clear benefit is shown): </w:t>
      </w:r>
    </w:p>
    <w:p w14:paraId="7EE09F26" w14:textId="77777777" w:rsidR="002B5C3F" w:rsidRPr="00A67AD5" w:rsidRDefault="002B5C3F" w:rsidP="00C37004">
      <w:pPr>
        <w:numPr>
          <w:ilvl w:val="2"/>
          <w:numId w:val="17"/>
        </w:numPr>
        <w:tabs>
          <w:tab w:val="clear" w:pos="2160"/>
          <w:tab w:val="num" w:pos="2727"/>
        </w:tabs>
        <w:ind w:left="2727"/>
        <w:rPr>
          <w:rFonts w:eastAsia="MS Mincho" w:cs="Arial"/>
          <w:lang w:eastAsia="ja-JP"/>
        </w:rPr>
      </w:pPr>
      <w:r w:rsidRPr="00A67AD5">
        <w:rPr>
          <w:rFonts w:eastAsia="MS Mincho" w:cs="Arial"/>
          <w:lang w:eastAsia="ja-JP"/>
        </w:rPr>
        <w:t>Alt 1: the counter of power ramping is re-set.</w:t>
      </w:r>
    </w:p>
    <w:p w14:paraId="0A46759C" w14:textId="77777777" w:rsidR="002B5C3F" w:rsidRPr="00A67AD5" w:rsidRDefault="002B5C3F" w:rsidP="00C37004">
      <w:pPr>
        <w:numPr>
          <w:ilvl w:val="2"/>
          <w:numId w:val="17"/>
        </w:numPr>
        <w:tabs>
          <w:tab w:val="clear" w:pos="2160"/>
          <w:tab w:val="num" w:pos="2727"/>
        </w:tabs>
        <w:ind w:left="2727"/>
        <w:rPr>
          <w:rFonts w:eastAsia="MS Mincho" w:cs="Arial"/>
          <w:lang w:eastAsia="ja-JP"/>
        </w:rPr>
      </w:pPr>
      <w:r w:rsidRPr="00A67AD5">
        <w:rPr>
          <w:rFonts w:eastAsia="MS Mincho" w:cs="Arial"/>
          <w:lang w:eastAsia="ja-JP"/>
        </w:rPr>
        <w:t>Alt 2: the counter of power ramping remains unchanged.</w:t>
      </w:r>
    </w:p>
    <w:p w14:paraId="4C1A9E70" w14:textId="77777777" w:rsidR="002B5C3F" w:rsidRPr="00A67AD5" w:rsidRDefault="002B5C3F" w:rsidP="00C37004">
      <w:pPr>
        <w:numPr>
          <w:ilvl w:val="2"/>
          <w:numId w:val="17"/>
        </w:numPr>
        <w:tabs>
          <w:tab w:val="clear" w:pos="2160"/>
          <w:tab w:val="num" w:pos="2727"/>
        </w:tabs>
        <w:ind w:left="2727"/>
        <w:rPr>
          <w:rFonts w:eastAsia="MS Mincho" w:cs="Arial"/>
          <w:lang w:eastAsia="ja-JP"/>
        </w:rPr>
      </w:pPr>
      <w:r w:rsidRPr="00A67AD5">
        <w:rPr>
          <w:rFonts w:eastAsia="MS Mincho" w:cs="Arial"/>
          <w:lang w:eastAsia="ja-JP"/>
        </w:rPr>
        <w:t xml:space="preserve">Alt 3: the counter of power ramping keeps increasing. </w:t>
      </w:r>
    </w:p>
    <w:p w14:paraId="343D1471" w14:textId="77777777" w:rsidR="002B5C3F" w:rsidRPr="00A67AD5" w:rsidRDefault="002B5C3F" w:rsidP="00C37004">
      <w:pPr>
        <w:numPr>
          <w:ilvl w:val="2"/>
          <w:numId w:val="17"/>
        </w:numPr>
        <w:tabs>
          <w:tab w:val="clear" w:pos="2160"/>
          <w:tab w:val="num" w:pos="2727"/>
        </w:tabs>
        <w:ind w:left="2727"/>
        <w:rPr>
          <w:rFonts w:eastAsia="MS Mincho" w:cs="Arial"/>
          <w:lang w:eastAsia="ja-JP"/>
        </w:rPr>
      </w:pPr>
      <w:r w:rsidRPr="00A67AD5">
        <w:rPr>
          <w:rFonts w:eastAsia="MS Mincho" w:cs="Arial"/>
          <w:lang w:eastAsia="ja-JP"/>
        </w:rPr>
        <w:t>Other alternatives or combinations of the above are not precluded.</w:t>
      </w:r>
    </w:p>
    <w:p w14:paraId="26460027" w14:textId="77777777" w:rsidR="002B5C3F" w:rsidRPr="00A67AD5" w:rsidRDefault="002B5C3F" w:rsidP="00C37004">
      <w:pPr>
        <w:numPr>
          <w:ilvl w:val="1"/>
          <w:numId w:val="17"/>
        </w:numPr>
        <w:tabs>
          <w:tab w:val="clear" w:pos="1440"/>
          <w:tab w:val="num" w:pos="2007"/>
        </w:tabs>
        <w:ind w:left="2007"/>
        <w:rPr>
          <w:rFonts w:eastAsia="MS Mincho" w:cs="Arial"/>
          <w:lang w:eastAsia="ja-JP"/>
        </w:rPr>
      </w:pPr>
      <w:r w:rsidRPr="00A67AD5">
        <w:rPr>
          <w:rFonts w:eastAsia="MS Mincho" w:cs="Arial"/>
          <w:lang w:eastAsia="ja-JP"/>
        </w:rPr>
        <w:t>If UE doesn’t change beam, the counter of power ramping keeps increasing.</w:t>
      </w:r>
    </w:p>
    <w:p w14:paraId="6680AE7C" w14:textId="77777777" w:rsidR="002B5C3F" w:rsidRPr="00A67AD5" w:rsidRDefault="002B5C3F" w:rsidP="00C37004">
      <w:pPr>
        <w:numPr>
          <w:ilvl w:val="1"/>
          <w:numId w:val="17"/>
        </w:numPr>
        <w:tabs>
          <w:tab w:val="clear" w:pos="1440"/>
          <w:tab w:val="num" w:pos="2007"/>
        </w:tabs>
        <w:ind w:left="2007"/>
        <w:rPr>
          <w:rFonts w:eastAsia="MS Mincho" w:cs="Arial"/>
          <w:lang w:eastAsia="ja-JP"/>
        </w:rPr>
      </w:pPr>
      <w:r w:rsidRPr="00A67AD5">
        <w:rPr>
          <w:rFonts w:eastAsia="MS Mincho" w:cs="Arial"/>
          <w:lang w:eastAsia="ja-JP"/>
        </w:rPr>
        <w:t>Note: UE may derive the uplink transmit power using the most recent estimate of path loss.</w:t>
      </w:r>
    </w:p>
    <w:p w14:paraId="71B2AE79" w14:textId="77777777" w:rsidR="002B5C3F" w:rsidRPr="00A67AD5" w:rsidRDefault="002B5C3F" w:rsidP="00C37004">
      <w:pPr>
        <w:numPr>
          <w:ilvl w:val="1"/>
          <w:numId w:val="17"/>
        </w:numPr>
        <w:tabs>
          <w:tab w:val="clear" w:pos="1440"/>
          <w:tab w:val="num" w:pos="2007"/>
        </w:tabs>
        <w:ind w:left="2007"/>
        <w:rPr>
          <w:rFonts w:eastAsia="MS Mincho" w:cs="Arial"/>
          <w:lang w:eastAsia="ja-JP"/>
        </w:rPr>
      </w:pPr>
      <w:r w:rsidRPr="00A67AD5">
        <w:rPr>
          <w:rFonts w:eastAsia="MS Mincho" w:cs="Arial"/>
          <w:lang w:eastAsia="ja-JP"/>
        </w:rPr>
        <w:t>The detail of power ramping step size is FFS.</w:t>
      </w:r>
    </w:p>
    <w:p w14:paraId="6EDC5995" w14:textId="77777777" w:rsidR="002B5C3F" w:rsidRPr="00A67AD5" w:rsidRDefault="002B5C3F" w:rsidP="00C37004">
      <w:pPr>
        <w:numPr>
          <w:ilvl w:val="0"/>
          <w:numId w:val="17"/>
        </w:numPr>
        <w:tabs>
          <w:tab w:val="clear" w:pos="720"/>
          <w:tab w:val="num" w:pos="1287"/>
        </w:tabs>
        <w:ind w:left="1287"/>
        <w:rPr>
          <w:rFonts w:eastAsia="MS Mincho" w:cs="Arial"/>
          <w:lang w:eastAsia="ja-JP"/>
        </w:rPr>
      </w:pPr>
      <w:r w:rsidRPr="00A67AD5">
        <w:rPr>
          <w:rFonts w:eastAsia="MS Mincho" w:cs="Arial"/>
          <w:lang w:eastAsia="ja-JP"/>
        </w:rPr>
        <w:t>Whether UE performs UL Beam switching during retransmissions is up to UE implementation</w:t>
      </w:r>
    </w:p>
    <w:p w14:paraId="16658C43" w14:textId="77777777" w:rsidR="002B5C3F" w:rsidRPr="00A67AD5" w:rsidRDefault="002B5C3F" w:rsidP="00C37004">
      <w:pPr>
        <w:numPr>
          <w:ilvl w:val="1"/>
          <w:numId w:val="17"/>
        </w:numPr>
        <w:tabs>
          <w:tab w:val="clear" w:pos="1440"/>
          <w:tab w:val="num" w:pos="2007"/>
        </w:tabs>
        <w:ind w:left="2007"/>
        <w:rPr>
          <w:rFonts w:eastAsia="MS Mincho" w:cs="Arial"/>
          <w:lang w:eastAsia="ja-JP"/>
        </w:rPr>
      </w:pPr>
      <w:r w:rsidRPr="00A67AD5">
        <w:rPr>
          <w:rFonts w:eastAsia="MS Mincho" w:cs="Arial"/>
          <w:lang w:eastAsia="ja-JP"/>
        </w:rPr>
        <w:t>Note: which beam UE switches to is up to UE implementation</w:t>
      </w:r>
    </w:p>
    <w:p w14:paraId="60480CFA" w14:textId="4E57DD20" w:rsidR="002B5C3F" w:rsidRPr="00C92F9B" w:rsidRDefault="00CC4DB5" w:rsidP="00A67AD5">
      <w:pPr>
        <w:rPr>
          <w:rFonts w:cs="Arial"/>
          <w:szCs w:val="20"/>
        </w:rPr>
      </w:pPr>
      <w:r w:rsidRPr="00C92F9B">
        <w:rPr>
          <w:rFonts w:cs="Arial"/>
          <w:szCs w:val="20"/>
        </w:rPr>
        <w:lastRenderedPageBreak/>
        <w:t>At RAN2#97 bis, the foll</w:t>
      </w:r>
      <w:r w:rsidR="00C92F9B" w:rsidRPr="00C92F9B">
        <w:rPr>
          <w:rFonts w:cs="Arial"/>
          <w:szCs w:val="20"/>
        </w:rPr>
        <w:t>owing agreements we</w:t>
      </w:r>
      <w:r w:rsidRPr="00C92F9B">
        <w:rPr>
          <w:rFonts w:cs="Arial"/>
          <w:szCs w:val="20"/>
        </w:rPr>
        <w:t>re made</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tblGrid>
      <w:tr w:rsidR="00CC4DB5" w14:paraId="51738286" w14:textId="77777777" w:rsidTr="00C92F9B">
        <w:tc>
          <w:tcPr>
            <w:tcW w:w="8007" w:type="dxa"/>
            <w:shd w:val="clear" w:color="auto" w:fill="auto"/>
          </w:tcPr>
          <w:p w14:paraId="03BA760E" w14:textId="77777777" w:rsidR="00CC4DB5" w:rsidRPr="00423CE4" w:rsidRDefault="00CC4DB5" w:rsidP="00507B02">
            <w:pPr>
              <w:pStyle w:val="Doc-text2"/>
              <w:tabs>
                <w:tab w:val="left" w:pos="450"/>
              </w:tabs>
              <w:ind w:left="363"/>
              <w:rPr>
                <w:b/>
              </w:rPr>
            </w:pPr>
            <w:r w:rsidRPr="00423CE4">
              <w:rPr>
                <w:b/>
              </w:rPr>
              <w:t>Agreements on Random Access:</w:t>
            </w:r>
          </w:p>
          <w:p w14:paraId="234FA146" w14:textId="77777777" w:rsidR="00CC4DB5" w:rsidRPr="00692F4F" w:rsidRDefault="00CC4DB5" w:rsidP="00507B02">
            <w:pPr>
              <w:pStyle w:val="Doc-text2"/>
              <w:tabs>
                <w:tab w:val="left" w:pos="450"/>
              </w:tabs>
              <w:ind w:left="363"/>
            </w:pPr>
            <w:r w:rsidRPr="00692F4F">
              <w:t>-</w:t>
            </w:r>
            <w:r w:rsidRPr="00692F4F">
              <w:tab/>
              <w:t>The random access procedure in NR is supported at least for the following events:</w:t>
            </w:r>
          </w:p>
          <w:p w14:paraId="40EAB805" w14:textId="77777777" w:rsidR="00CC4DB5" w:rsidRPr="00692F4F" w:rsidRDefault="00CC4DB5" w:rsidP="00507B02">
            <w:pPr>
              <w:pStyle w:val="Doc-text2"/>
              <w:tabs>
                <w:tab w:val="left" w:pos="450"/>
              </w:tabs>
              <w:ind w:left="1089"/>
            </w:pPr>
            <w:r w:rsidRPr="00692F4F">
              <w:t>(1)</w:t>
            </w:r>
            <w:r w:rsidRPr="00692F4F">
              <w:tab/>
              <w:t>Initial access from RRC_IDLE;</w:t>
            </w:r>
          </w:p>
          <w:p w14:paraId="07A27D7F" w14:textId="77777777" w:rsidR="00CC4DB5" w:rsidRPr="00692F4F" w:rsidRDefault="00CC4DB5" w:rsidP="00507B02">
            <w:pPr>
              <w:pStyle w:val="Doc-text2"/>
              <w:tabs>
                <w:tab w:val="left" w:pos="450"/>
              </w:tabs>
              <w:ind w:left="1089"/>
            </w:pPr>
            <w:r w:rsidRPr="00692F4F">
              <w:t>(2)</w:t>
            </w:r>
            <w:r w:rsidRPr="00692F4F">
              <w:tab/>
              <w:t>RRC Connection Re-establishment procedure;</w:t>
            </w:r>
          </w:p>
          <w:p w14:paraId="7FB53744" w14:textId="77777777" w:rsidR="00CC4DB5" w:rsidRPr="00692F4F" w:rsidRDefault="00CC4DB5" w:rsidP="00507B02">
            <w:pPr>
              <w:pStyle w:val="Doc-text2"/>
              <w:tabs>
                <w:tab w:val="left" w:pos="450"/>
              </w:tabs>
              <w:ind w:left="1089"/>
            </w:pPr>
            <w:r w:rsidRPr="00692F4F">
              <w:t>(3)</w:t>
            </w:r>
            <w:r w:rsidRPr="00692F4F">
              <w:tab/>
              <w:t>Handover;</w:t>
            </w:r>
          </w:p>
          <w:p w14:paraId="66162C81" w14:textId="77777777" w:rsidR="00CC4DB5" w:rsidRPr="00692F4F" w:rsidRDefault="00CC4DB5" w:rsidP="00507B02">
            <w:pPr>
              <w:pStyle w:val="Doc-text2"/>
              <w:tabs>
                <w:tab w:val="left" w:pos="450"/>
              </w:tabs>
              <w:ind w:left="1089"/>
            </w:pPr>
            <w:r w:rsidRPr="00692F4F">
              <w:t>(4)</w:t>
            </w:r>
            <w:r w:rsidRPr="00692F4F">
              <w:tab/>
              <w:t>DL data arrival during RRC_CONNECTED requiring random access procedure, e.g. when UL synchronisation status is "non-synchronised";</w:t>
            </w:r>
          </w:p>
          <w:p w14:paraId="7BB633FD" w14:textId="77777777" w:rsidR="00CC4DB5" w:rsidRPr="00692F4F" w:rsidRDefault="00CC4DB5" w:rsidP="00507B02">
            <w:pPr>
              <w:pStyle w:val="Doc-text2"/>
              <w:tabs>
                <w:tab w:val="left" w:pos="450"/>
              </w:tabs>
              <w:ind w:left="1089"/>
            </w:pPr>
            <w:r w:rsidRPr="00692F4F">
              <w:t>(5)</w:t>
            </w:r>
            <w:r w:rsidRPr="00692F4F">
              <w:tab/>
              <w:t>UL data arrival during RRC_CONNECTED requiring random access procedure, e.g. when UL synchronisation status is "non-synchronised" or there are no PUCCH resources for SR available.</w:t>
            </w:r>
          </w:p>
          <w:p w14:paraId="17F57D07" w14:textId="77777777" w:rsidR="00CC4DB5" w:rsidRPr="00692F4F" w:rsidRDefault="00CC4DB5" w:rsidP="00507B02">
            <w:pPr>
              <w:pStyle w:val="Doc-text2"/>
              <w:tabs>
                <w:tab w:val="left" w:pos="450"/>
              </w:tabs>
              <w:ind w:left="1089"/>
            </w:pPr>
            <w:r w:rsidRPr="00692F4F">
              <w:t>(6)  Transition from RRC_INACTIVE to RRC_CONNECTED</w:t>
            </w:r>
          </w:p>
          <w:p w14:paraId="3FCA42CB" w14:textId="77777777" w:rsidR="00CC4DB5" w:rsidRPr="00692F4F" w:rsidRDefault="00CC4DB5" w:rsidP="00507B02">
            <w:pPr>
              <w:pStyle w:val="Doc-text2"/>
              <w:tabs>
                <w:tab w:val="left" w:pos="450"/>
              </w:tabs>
              <w:ind w:left="363"/>
            </w:pPr>
            <w:r w:rsidRPr="00692F4F">
              <w:rPr>
                <w:i/>
              </w:rPr>
              <w:t>-</w:t>
            </w:r>
            <w:r w:rsidRPr="00692F4F">
              <w:rPr>
                <w:i/>
              </w:rPr>
              <w:tab/>
            </w:r>
            <w:r w:rsidRPr="00692F4F">
              <w:t>In NR the random access procedure on SCell can be supported if multiple TAs are supported as in LTE</w:t>
            </w:r>
          </w:p>
          <w:p w14:paraId="4D714A00" w14:textId="77777777" w:rsidR="00CC4DB5" w:rsidRPr="00692F4F" w:rsidRDefault="00CC4DB5" w:rsidP="00507B02">
            <w:pPr>
              <w:pStyle w:val="Doc-text2"/>
              <w:tabs>
                <w:tab w:val="left" w:pos="450"/>
              </w:tabs>
              <w:ind w:left="363"/>
            </w:pPr>
            <w:r w:rsidRPr="00692F4F">
              <w:rPr>
                <w:i/>
              </w:rPr>
              <w:t>-</w:t>
            </w:r>
            <w:r w:rsidRPr="00692F4F">
              <w:tab/>
              <w:t>The random access procedure in NR is performed on at least PSCell upon SCG addition/modification, if instructed, or upon DL/UL data arrival during RRC_CONNECTED requiring random access procedure. The UE initiated random access procedure is only performed on PSCell for SCG as in LTE</w:t>
            </w:r>
          </w:p>
          <w:p w14:paraId="0E2235B8" w14:textId="2899610E" w:rsidR="00CC4DB5" w:rsidRPr="00692F4F" w:rsidRDefault="00CC4DB5" w:rsidP="00C92F9B">
            <w:pPr>
              <w:pStyle w:val="Doc-text2"/>
              <w:tabs>
                <w:tab w:val="left" w:pos="450"/>
              </w:tabs>
              <w:ind w:left="363"/>
            </w:pPr>
            <w:r w:rsidRPr="00692F4F">
              <w:rPr>
                <w:i/>
              </w:rPr>
              <w:t>-</w:t>
            </w:r>
            <w:r w:rsidRPr="00692F4F">
              <w:rPr>
                <w:i/>
              </w:rPr>
              <w:tab/>
            </w:r>
            <w:r w:rsidRPr="00692F4F">
              <w:t>There is at most one Random Access procedure ongoing at any point in time in a MAC entity.  FFS if it is up to UE implementation which RA procedure should be stopped or if we need to have any form of prioritization</w:t>
            </w:r>
          </w:p>
        </w:tc>
      </w:tr>
    </w:tbl>
    <w:p w14:paraId="4740181A" w14:textId="77777777" w:rsidR="00CC4DB5" w:rsidRPr="00C92F9B" w:rsidRDefault="00CC4DB5" w:rsidP="00A67AD5">
      <w:pPr>
        <w:rPr>
          <w:rFonts w:cs="Arial"/>
          <w:sz w:val="18"/>
          <w:szCs w:val="20"/>
        </w:rPr>
      </w:pPr>
    </w:p>
    <w:p w14:paraId="0844BA39" w14:textId="6776C9CA" w:rsidR="00D761E3" w:rsidRPr="00A67AD5" w:rsidRDefault="00D761E3" w:rsidP="001A3227">
      <w:pPr>
        <w:rPr>
          <w:rFonts w:cs="Arial"/>
          <w:szCs w:val="20"/>
        </w:rPr>
      </w:pPr>
      <w:r w:rsidRPr="00A67AD5">
        <w:rPr>
          <w:rFonts w:cs="Arial"/>
          <w:szCs w:val="20"/>
        </w:rPr>
        <w:t>At RAN2</w:t>
      </w:r>
      <w:r w:rsidR="00C92F9B">
        <w:rPr>
          <w:rFonts w:cs="Arial"/>
          <w:szCs w:val="20"/>
        </w:rPr>
        <w:t>#98, the following agreements w</w:t>
      </w:r>
      <w:r w:rsidRPr="00A67AD5">
        <w:rPr>
          <w:rFonts w:cs="Arial"/>
          <w:szCs w:val="20"/>
        </w:rPr>
        <w:t>ere made</w:t>
      </w:r>
    </w:p>
    <w:p w14:paraId="23F527F6" w14:textId="77777777" w:rsidR="00D761E3" w:rsidRDefault="00D761E3" w:rsidP="00D761E3">
      <w:pPr>
        <w:pStyle w:val="Doc-text2"/>
        <w:pBdr>
          <w:top w:val="single" w:sz="4" w:space="1" w:color="auto"/>
          <w:left w:val="single" w:sz="4" w:space="4" w:color="auto"/>
          <w:bottom w:val="single" w:sz="4" w:space="1" w:color="auto"/>
          <w:right w:val="single" w:sz="4" w:space="4" w:color="auto"/>
        </w:pBdr>
      </w:pPr>
      <w:r>
        <w:t xml:space="preserve">Agreements </w:t>
      </w:r>
    </w:p>
    <w:p w14:paraId="0F0ADFD0"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A single configuration for random access in idle mode is provided in minimum system information (pending RAN1 decision), but does not depend on the UE capabilities. This doesn’t restrict multiple configuration for different purposes (e.g. for multiple beam).   RAN2 understanding is that the numerology/physical layer configuration for each step is up to RAN1.</w:t>
      </w:r>
    </w:p>
    <w:p w14:paraId="2F38E111" w14:textId="77777777" w:rsidR="00D761E3" w:rsidRPr="00A67AD5" w:rsidRDefault="00D761E3" w:rsidP="00D761E3">
      <w:pPr>
        <w:pStyle w:val="Doc-text2"/>
        <w:pBdr>
          <w:top w:val="single" w:sz="4" w:space="1" w:color="auto"/>
          <w:left w:val="single" w:sz="4" w:space="4" w:color="auto"/>
          <w:bottom w:val="single" w:sz="4" w:space="1" w:color="auto"/>
          <w:right w:val="single" w:sz="4" w:space="4" w:color="auto"/>
        </w:pBdr>
        <w:ind w:left="1259" w:firstLine="0"/>
      </w:pPr>
      <w:r w:rsidRPr="00A67AD5">
        <w:t xml:space="preserve">  </w:t>
      </w:r>
    </w:p>
    <w:p w14:paraId="341F0CFD" w14:textId="77777777" w:rsidR="00D761E3" w:rsidRDefault="00D761E3" w:rsidP="00D761E3">
      <w:pPr>
        <w:pStyle w:val="Doc-text2"/>
        <w:pBdr>
          <w:top w:val="single" w:sz="4" w:space="1" w:color="auto"/>
          <w:left w:val="single" w:sz="4" w:space="4" w:color="auto"/>
          <w:bottom w:val="single" w:sz="4" w:space="1" w:color="auto"/>
          <w:right w:val="single" w:sz="4" w:space="4" w:color="auto"/>
        </w:pBdr>
        <w:ind w:left="1259" w:firstLine="0"/>
      </w:pPr>
      <w:r>
        <w:t>As in LTE:</w:t>
      </w:r>
    </w:p>
    <w:p w14:paraId="26420826"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After transmitting the RACH preamble, UE monitors for RAR in RAR window</w:t>
      </w:r>
    </w:p>
    <w:p w14:paraId="4E3F6329"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RAR window starts at fixed duration from the end of RACH transmission occasion. The value of fixed duration is FFS and shorter than LTE.</w:t>
      </w:r>
    </w:p>
    <w:p w14:paraId="70CBEF10"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 xml:space="preserve">The size of RAR window is configurable </w:t>
      </w:r>
    </w:p>
    <w:p w14:paraId="5A9F2A7A"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RAR reception is successful if received RAR corresponds to both the RACH preamble transmitted by UE and RACH resource in which UE has transmitted the RACH preamble</w:t>
      </w:r>
    </w:p>
    <w:p w14:paraId="272D794A"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As in LTE, random access procedure can be performed on PCell as well as SCell. In case of SCell (other than PSCell), only contention free random access procedure is performed. Random access procedure for SCell (other than PSCell) is only initiated by network.</w:t>
      </w:r>
    </w:p>
    <w:p w14:paraId="1692E619"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 xml:space="preserve">When performing random access procedure on the PCell while CA is configured, UE transmits the RACH preamble on PCell and receives the corresponding RAR on PCell. </w:t>
      </w:r>
    </w:p>
    <w:p w14:paraId="1C921B3C"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When performing contention free random access procedure on the SCell while CA is configured, UE transmits the RACH preamble on SCell and receives the corresponding RAR on PCell.</w:t>
      </w:r>
    </w:p>
    <w:p w14:paraId="2C2B9195"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When performing random access procedure on the PCell or PSCell while DC is configured, UE transmits the RACH preamble and receives RAR on corresponding cell.</w:t>
      </w:r>
    </w:p>
    <w:p w14:paraId="1E7CD13B" w14:textId="77777777" w:rsidR="00D761E3" w:rsidRPr="00A67AD5" w:rsidRDefault="00D761E3" w:rsidP="00D761E3">
      <w:pPr>
        <w:pStyle w:val="Doc-text2"/>
        <w:numPr>
          <w:ilvl w:val="0"/>
          <w:numId w:val="18"/>
        </w:numPr>
        <w:pBdr>
          <w:top w:val="single" w:sz="4" w:space="1" w:color="auto"/>
          <w:left w:val="single" w:sz="4" w:space="4" w:color="auto"/>
          <w:bottom w:val="single" w:sz="4" w:space="1" w:color="auto"/>
          <w:right w:val="single" w:sz="4" w:space="4" w:color="auto"/>
        </w:pBdr>
      </w:pPr>
      <w:r w:rsidRPr="00A67AD5">
        <w:t>when performing contention free random access procedure on the SCell (other than PSCell) while DC is configured, UE transmits the RACH preamble on SCell and receives the corresponding RAR on PCell for MCG and PSCell for SCG.</w:t>
      </w:r>
    </w:p>
    <w:p w14:paraId="150BFDBF" w14:textId="41419FCE" w:rsidR="00081EC2" w:rsidRPr="00A67AD5" w:rsidRDefault="00081EC2" w:rsidP="001A3227">
      <w:pPr>
        <w:rPr>
          <w:rFonts w:cs="Arial"/>
          <w:szCs w:val="20"/>
        </w:rPr>
      </w:pPr>
      <w:r w:rsidRPr="00A67AD5">
        <w:rPr>
          <w:rFonts w:cs="Arial"/>
          <w:szCs w:val="20"/>
        </w:rPr>
        <w:t xml:space="preserve">This contribution discusses the use case, possible benefits and drawbacks if </w:t>
      </w:r>
      <w:r w:rsidR="00A14D16" w:rsidRPr="00A67AD5">
        <w:rPr>
          <w:rFonts w:cs="Arial"/>
          <w:szCs w:val="20"/>
        </w:rPr>
        <w:t>multiple</w:t>
      </w:r>
      <w:r w:rsidRPr="00A67AD5">
        <w:rPr>
          <w:rFonts w:cs="Arial"/>
          <w:szCs w:val="20"/>
        </w:rPr>
        <w:t xml:space="preserve"> preamble transmissions are permitted.</w:t>
      </w:r>
      <w:r w:rsidR="007D08F7" w:rsidRPr="00A67AD5">
        <w:rPr>
          <w:rFonts w:cs="Arial"/>
          <w:szCs w:val="20"/>
        </w:rPr>
        <w:t xml:space="preserve"> Some design principles of the Random Access procedure are also discussed.</w:t>
      </w:r>
    </w:p>
    <w:p w14:paraId="0812496E" w14:textId="77777777" w:rsidR="004000E8" w:rsidRPr="00C37004" w:rsidRDefault="004000E8" w:rsidP="00CE0424">
      <w:pPr>
        <w:pStyle w:val="Heading1"/>
        <w:rPr>
          <w:lang w:val="en-US"/>
        </w:rPr>
      </w:pPr>
      <w:bookmarkStart w:id="2" w:name="_Ref178064866"/>
      <w:r w:rsidRPr="00C37004">
        <w:rPr>
          <w:lang w:val="en-US"/>
        </w:rPr>
        <w:t>Discussion</w:t>
      </w:r>
      <w:bookmarkEnd w:id="2"/>
    </w:p>
    <w:p w14:paraId="4097A78D" w14:textId="4818E4C5" w:rsidR="00134706" w:rsidRPr="00A67AD5" w:rsidRDefault="00081EC2" w:rsidP="00CE0424">
      <w:pPr>
        <w:pStyle w:val="BodyText"/>
        <w:rPr>
          <w:rFonts w:cs="Arial"/>
          <w:szCs w:val="20"/>
        </w:rPr>
      </w:pPr>
      <w:r w:rsidRPr="00A67AD5">
        <w:rPr>
          <w:rFonts w:cs="Arial"/>
          <w:szCs w:val="20"/>
        </w:rPr>
        <w:t xml:space="preserve">The main scenario </w:t>
      </w:r>
      <w:r w:rsidR="009D0117" w:rsidRPr="00A67AD5">
        <w:rPr>
          <w:rFonts w:cs="Arial"/>
          <w:szCs w:val="20"/>
        </w:rPr>
        <w:t xml:space="preserve">where </w:t>
      </w:r>
      <w:r w:rsidR="00A14D16" w:rsidRPr="00A67AD5">
        <w:rPr>
          <w:rFonts w:cs="Arial"/>
          <w:szCs w:val="20"/>
        </w:rPr>
        <w:t>multiple</w:t>
      </w:r>
      <w:r w:rsidRPr="00A67AD5">
        <w:rPr>
          <w:rFonts w:cs="Arial"/>
          <w:szCs w:val="20"/>
        </w:rPr>
        <w:t xml:space="preserve"> preamble transmissions</w:t>
      </w:r>
      <w:r w:rsidR="00A93704" w:rsidRPr="00A67AD5">
        <w:rPr>
          <w:rFonts w:cs="Arial"/>
          <w:szCs w:val="20"/>
        </w:rPr>
        <w:t xml:space="preserve"> before the end of the RAR window</w:t>
      </w:r>
      <w:r w:rsidRPr="00A67AD5">
        <w:rPr>
          <w:rFonts w:cs="Arial"/>
          <w:szCs w:val="20"/>
        </w:rPr>
        <w:t xml:space="preserve"> would be</w:t>
      </w:r>
      <w:r w:rsidR="009D0117" w:rsidRPr="00A67AD5">
        <w:rPr>
          <w:rFonts w:cs="Arial"/>
          <w:szCs w:val="20"/>
        </w:rPr>
        <w:t xml:space="preserve"> needed is</w:t>
      </w:r>
      <w:r w:rsidRPr="00A67AD5">
        <w:rPr>
          <w:rFonts w:cs="Arial"/>
          <w:szCs w:val="20"/>
        </w:rPr>
        <w:t xml:space="preserve"> for UEs which do not support Rx/Tx </w:t>
      </w:r>
      <w:r w:rsidR="009F7DDF" w:rsidRPr="00A67AD5">
        <w:rPr>
          <w:rFonts w:cs="Arial"/>
          <w:szCs w:val="20"/>
        </w:rPr>
        <w:t>reciprocity</w:t>
      </w:r>
      <w:r w:rsidRPr="00A67AD5">
        <w:rPr>
          <w:rFonts w:cs="Arial"/>
          <w:szCs w:val="20"/>
        </w:rPr>
        <w:t xml:space="preserve">. These UEs cannot determine their best UL tx beam based on their best Rx beam. In case these UEs would transmit a narrow beam in the wrong direction, it may not be detected by the gNB. </w:t>
      </w:r>
      <w:r w:rsidR="00134706" w:rsidRPr="00A67AD5">
        <w:rPr>
          <w:rFonts w:cs="Arial"/>
          <w:szCs w:val="20"/>
        </w:rPr>
        <w:t xml:space="preserve">It should be noted that also UEs not supporting Rx/Tx </w:t>
      </w:r>
      <w:r w:rsidR="002F2C27" w:rsidRPr="00A67AD5">
        <w:rPr>
          <w:rFonts w:cs="Arial"/>
          <w:szCs w:val="20"/>
        </w:rPr>
        <w:t xml:space="preserve">reciprocity </w:t>
      </w:r>
      <w:r w:rsidR="00134706" w:rsidRPr="00A67AD5">
        <w:rPr>
          <w:rFonts w:cs="Arial"/>
          <w:szCs w:val="20"/>
        </w:rPr>
        <w:t xml:space="preserve">can transmit a wide beam which could, at least after some power ramping, </w:t>
      </w:r>
      <w:r w:rsidR="00557FA9" w:rsidRPr="00A67AD5">
        <w:rPr>
          <w:rFonts w:cs="Arial"/>
          <w:szCs w:val="20"/>
        </w:rPr>
        <w:t xml:space="preserve">in most cases </w:t>
      </w:r>
      <w:r w:rsidR="00134706" w:rsidRPr="00A67AD5">
        <w:rPr>
          <w:rFonts w:cs="Arial"/>
          <w:szCs w:val="20"/>
        </w:rPr>
        <w:t xml:space="preserve">be detected by the gNB. </w:t>
      </w:r>
    </w:p>
    <w:p w14:paraId="1503949B" w14:textId="5A2484E1" w:rsidR="0027144F" w:rsidRPr="00A67AD5" w:rsidRDefault="00081EC2" w:rsidP="00CE0424">
      <w:pPr>
        <w:pStyle w:val="BodyText"/>
        <w:rPr>
          <w:rFonts w:cs="Arial"/>
          <w:szCs w:val="20"/>
        </w:rPr>
      </w:pPr>
      <w:r w:rsidRPr="00A67AD5">
        <w:rPr>
          <w:rFonts w:cs="Arial"/>
          <w:szCs w:val="20"/>
        </w:rPr>
        <w:t xml:space="preserve">Other situations where </w:t>
      </w:r>
      <w:r w:rsidR="005707CE" w:rsidRPr="00A67AD5">
        <w:rPr>
          <w:rFonts w:cs="Arial"/>
          <w:szCs w:val="20"/>
        </w:rPr>
        <w:t>multiple preamble transmissions</w:t>
      </w:r>
      <w:r w:rsidRPr="00A67AD5">
        <w:rPr>
          <w:rFonts w:cs="Arial"/>
          <w:szCs w:val="20"/>
        </w:rPr>
        <w:t xml:space="preserve"> could be used have</w:t>
      </w:r>
      <w:r w:rsidR="00A93704" w:rsidRPr="00A67AD5">
        <w:rPr>
          <w:rFonts w:cs="Arial"/>
          <w:szCs w:val="20"/>
        </w:rPr>
        <w:t xml:space="preserve"> also</w:t>
      </w:r>
      <w:r w:rsidRPr="00A67AD5">
        <w:rPr>
          <w:rFonts w:cs="Arial"/>
          <w:szCs w:val="20"/>
        </w:rPr>
        <w:t xml:space="preserve"> been discussed </w:t>
      </w:r>
      <w:r w:rsidR="005707CE" w:rsidRPr="00A67AD5">
        <w:rPr>
          <w:rFonts w:cs="Arial"/>
          <w:szCs w:val="20"/>
        </w:rPr>
        <w:t>in [</w:t>
      </w:r>
      <w:hyperlink r:id="rId13" w:history="1">
        <w:r w:rsidR="000B764E">
          <w:rPr>
            <w:rStyle w:val="Hyperlink"/>
          </w:rPr>
          <w:t>3</w:t>
        </w:r>
      </w:hyperlink>
      <w:r w:rsidR="005707CE" w:rsidRPr="00A67AD5">
        <w:rPr>
          <w:rFonts w:cs="Arial"/>
          <w:szCs w:val="20"/>
        </w:rPr>
        <w:t xml:space="preserve">] </w:t>
      </w:r>
      <w:r w:rsidRPr="00A67AD5">
        <w:rPr>
          <w:rFonts w:cs="Arial"/>
          <w:szCs w:val="20"/>
        </w:rPr>
        <w:t xml:space="preserve">such </w:t>
      </w:r>
      <w:r w:rsidR="00A93704" w:rsidRPr="00A67AD5">
        <w:rPr>
          <w:rFonts w:cs="Arial"/>
          <w:szCs w:val="20"/>
        </w:rPr>
        <w:t xml:space="preserve">as </w:t>
      </w:r>
      <w:r w:rsidRPr="00A67AD5">
        <w:rPr>
          <w:rFonts w:cs="Arial"/>
          <w:szCs w:val="20"/>
        </w:rPr>
        <w:t>to increase the detection probability for preamble transmissions.</w:t>
      </w:r>
    </w:p>
    <w:p w14:paraId="4568C39E" w14:textId="2D7A6645" w:rsidR="00A93704" w:rsidRPr="00A67AD5" w:rsidRDefault="00A93704" w:rsidP="00CE0424">
      <w:pPr>
        <w:pStyle w:val="BodyText"/>
        <w:rPr>
          <w:rFonts w:cs="Arial"/>
          <w:szCs w:val="20"/>
        </w:rPr>
      </w:pPr>
      <w:r w:rsidRPr="00A67AD5">
        <w:rPr>
          <w:rFonts w:cs="Arial"/>
          <w:szCs w:val="20"/>
        </w:rPr>
        <w:t xml:space="preserve">Using </w:t>
      </w:r>
      <w:r w:rsidR="00A14D16" w:rsidRPr="00A67AD5">
        <w:rPr>
          <w:rFonts w:cs="Arial"/>
          <w:szCs w:val="20"/>
        </w:rPr>
        <w:t>multiple</w:t>
      </w:r>
      <w:r w:rsidRPr="00A67AD5">
        <w:rPr>
          <w:rFonts w:cs="Arial"/>
          <w:szCs w:val="20"/>
        </w:rPr>
        <w:t xml:space="preserve"> preamble transmissions before the end of the RAR window also comes with </w:t>
      </w:r>
      <w:r w:rsidR="008A4F2D" w:rsidRPr="00A67AD5">
        <w:rPr>
          <w:rFonts w:cs="Arial"/>
          <w:szCs w:val="20"/>
        </w:rPr>
        <w:t>several</w:t>
      </w:r>
      <w:r w:rsidRPr="00A67AD5">
        <w:rPr>
          <w:rFonts w:cs="Arial"/>
          <w:szCs w:val="20"/>
        </w:rPr>
        <w:t xml:space="preserve"> drawbacks. It would for example increase the preamble collision probability and increase the interference compared to if each UE would be limited to one preamble such as in LTE. If it would be allowed</w:t>
      </w:r>
      <w:r w:rsidR="00134706" w:rsidRPr="00A67AD5">
        <w:rPr>
          <w:rFonts w:cs="Arial"/>
          <w:szCs w:val="20"/>
        </w:rPr>
        <w:t xml:space="preserve"> to send more than one preamble before the end of the RAR window</w:t>
      </w:r>
      <w:r w:rsidRPr="00A67AD5">
        <w:rPr>
          <w:rFonts w:cs="Arial"/>
          <w:szCs w:val="20"/>
        </w:rPr>
        <w:t xml:space="preserve"> it could be expected that </w:t>
      </w:r>
      <w:r w:rsidR="00134706" w:rsidRPr="00A67AD5">
        <w:rPr>
          <w:rFonts w:cs="Arial"/>
          <w:szCs w:val="20"/>
        </w:rPr>
        <w:t>it would be used</w:t>
      </w:r>
      <w:r w:rsidR="002B162F" w:rsidRPr="00A67AD5">
        <w:rPr>
          <w:rFonts w:cs="Arial"/>
          <w:szCs w:val="20"/>
        </w:rPr>
        <w:t>, or misused,</w:t>
      </w:r>
      <w:r w:rsidR="00134706" w:rsidRPr="00A67AD5">
        <w:rPr>
          <w:rFonts w:cs="Arial"/>
          <w:szCs w:val="20"/>
        </w:rPr>
        <w:t xml:space="preserve"> </w:t>
      </w:r>
      <w:r w:rsidR="008D0330" w:rsidRPr="00A67AD5">
        <w:rPr>
          <w:rFonts w:cs="Arial"/>
          <w:szCs w:val="20"/>
        </w:rPr>
        <w:t xml:space="preserve">also </w:t>
      </w:r>
      <w:r w:rsidR="00557FA9" w:rsidRPr="00A67AD5">
        <w:rPr>
          <w:rFonts w:cs="Arial"/>
          <w:szCs w:val="20"/>
        </w:rPr>
        <w:t xml:space="preserve">by </w:t>
      </w:r>
      <w:r w:rsidRPr="00A67AD5">
        <w:rPr>
          <w:rFonts w:cs="Arial"/>
          <w:szCs w:val="20"/>
        </w:rPr>
        <w:t xml:space="preserve">UEs </w:t>
      </w:r>
      <w:r w:rsidR="008D0330" w:rsidRPr="00A67AD5">
        <w:rPr>
          <w:rFonts w:cs="Arial"/>
          <w:szCs w:val="20"/>
        </w:rPr>
        <w:t xml:space="preserve">with Rx/Tx reciprocity </w:t>
      </w:r>
      <w:r w:rsidR="00A202C3" w:rsidRPr="00A67AD5">
        <w:rPr>
          <w:rFonts w:cs="Arial"/>
          <w:szCs w:val="20"/>
        </w:rPr>
        <w:t>to</w:t>
      </w:r>
      <w:r w:rsidRPr="00A67AD5">
        <w:rPr>
          <w:rFonts w:cs="Arial"/>
          <w:szCs w:val="20"/>
        </w:rPr>
        <w:t xml:space="preserve"> increase the detection probability.</w:t>
      </w:r>
      <w:r w:rsidR="00213135" w:rsidRPr="00A67AD5">
        <w:rPr>
          <w:rFonts w:cs="Arial"/>
          <w:szCs w:val="20"/>
        </w:rPr>
        <w:t xml:space="preserve"> This </w:t>
      </w:r>
      <w:r w:rsidR="008D0330" w:rsidRPr="00A67AD5">
        <w:rPr>
          <w:rFonts w:cs="Arial"/>
          <w:szCs w:val="20"/>
        </w:rPr>
        <w:t xml:space="preserve">could </w:t>
      </w:r>
      <w:r w:rsidR="00213135" w:rsidRPr="00A67AD5">
        <w:rPr>
          <w:rFonts w:cs="Arial"/>
          <w:szCs w:val="20"/>
        </w:rPr>
        <w:t xml:space="preserve">lead to </w:t>
      </w:r>
      <w:r w:rsidR="00713E80" w:rsidRPr="00A67AD5">
        <w:rPr>
          <w:rFonts w:cs="Arial"/>
          <w:szCs w:val="20"/>
        </w:rPr>
        <w:t xml:space="preserve">worse </w:t>
      </w:r>
      <w:r w:rsidR="00213135" w:rsidRPr="00A67AD5">
        <w:rPr>
          <w:rFonts w:cs="Arial"/>
          <w:szCs w:val="20"/>
        </w:rPr>
        <w:t>syst</w:t>
      </w:r>
      <w:r w:rsidR="00713E80" w:rsidRPr="00A67AD5">
        <w:rPr>
          <w:rFonts w:cs="Arial"/>
          <w:szCs w:val="20"/>
        </w:rPr>
        <w:t>em performance</w:t>
      </w:r>
      <w:r w:rsidR="008D0330" w:rsidRPr="00A67AD5">
        <w:rPr>
          <w:rFonts w:cs="Arial"/>
          <w:szCs w:val="20"/>
        </w:rPr>
        <w:t xml:space="preserve"> due to </w:t>
      </w:r>
      <w:r w:rsidR="00C04F58" w:rsidRPr="00A67AD5">
        <w:rPr>
          <w:rFonts w:cs="Arial"/>
          <w:szCs w:val="20"/>
        </w:rPr>
        <w:t>a</w:t>
      </w:r>
      <w:r w:rsidR="00134706" w:rsidRPr="00A67AD5">
        <w:rPr>
          <w:rFonts w:cs="Arial"/>
          <w:szCs w:val="20"/>
        </w:rPr>
        <w:t>llowing more than one preamble transmission before the end of the RAR window</w:t>
      </w:r>
      <w:r w:rsidRPr="00A67AD5">
        <w:rPr>
          <w:rFonts w:cs="Arial"/>
          <w:szCs w:val="20"/>
        </w:rPr>
        <w:t xml:space="preserve"> would also lead to a more complex Random Access procedure.</w:t>
      </w:r>
      <w:r w:rsidR="005707CE" w:rsidRPr="00A67AD5">
        <w:rPr>
          <w:rFonts w:cs="Arial"/>
          <w:szCs w:val="20"/>
        </w:rPr>
        <w:t xml:space="preserve"> It would therefore be beneficial that the use of multiple preamble transmissions before the end of the RAR window is limited to cases where it is necessary for a successful Random Access.</w:t>
      </w:r>
    </w:p>
    <w:p w14:paraId="5F255EE9" w14:textId="013EDECC" w:rsidR="00134706" w:rsidRPr="00A67AD5" w:rsidRDefault="002B162F" w:rsidP="00134706">
      <w:pPr>
        <w:pStyle w:val="Observation"/>
        <w:rPr>
          <w:rFonts w:cs="Arial"/>
          <w:szCs w:val="20"/>
        </w:rPr>
      </w:pPr>
      <w:bookmarkStart w:id="3" w:name="_Toc480871702"/>
      <w:bookmarkStart w:id="4" w:name="_Toc481061695"/>
      <w:bookmarkStart w:id="5" w:name="_Toc481130533"/>
      <w:bookmarkStart w:id="6" w:name="_Toc481140922"/>
      <w:bookmarkStart w:id="7" w:name="_Toc481505918"/>
      <w:bookmarkStart w:id="8" w:name="_Toc481684471"/>
      <w:bookmarkStart w:id="9" w:name="_Toc481759052"/>
      <w:bookmarkStart w:id="10" w:name="_Toc481867187"/>
      <w:bookmarkStart w:id="11" w:name="_Toc484587580"/>
      <w:bookmarkStart w:id="12" w:name="_Toc484692691"/>
      <w:bookmarkStart w:id="13" w:name="_Toc484692790"/>
      <w:bookmarkStart w:id="14" w:name="_Toc485366476"/>
      <w:bookmarkStart w:id="15" w:name="_Toc485366627"/>
      <w:r w:rsidRPr="00A67AD5">
        <w:rPr>
          <w:rFonts w:cs="Arial"/>
          <w:szCs w:val="20"/>
        </w:rPr>
        <w:t>As the transmission of multiple preambles increases interference and preamble collision probability</w:t>
      </w:r>
      <w:r w:rsidR="003B7594" w:rsidRPr="00A67AD5">
        <w:rPr>
          <w:rFonts w:cs="Arial"/>
          <w:szCs w:val="20"/>
        </w:rPr>
        <w:t xml:space="preserve"> i</w:t>
      </w:r>
      <w:r w:rsidR="00134706" w:rsidRPr="00A67AD5">
        <w:rPr>
          <w:rFonts w:cs="Arial"/>
          <w:szCs w:val="20"/>
        </w:rPr>
        <w:t xml:space="preserve">t is beneficial if </w:t>
      </w:r>
      <w:r w:rsidRPr="00A67AD5">
        <w:rPr>
          <w:rFonts w:cs="Arial"/>
          <w:szCs w:val="20"/>
        </w:rPr>
        <w:t>it</w:t>
      </w:r>
      <w:r w:rsidR="00134706" w:rsidRPr="00A67AD5">
        <w:rPr>
          <w:rFonts w:cs="Arial"/>
          <w:szCs w:val="20"/>
        </w:rPr>
        <w:t xml:space="preserve"> is limited</w:t>
      </w:r>
      <w:r w:rsidR="008D0330" w:rsidRPr="00A67AD5">
        <w:rPr>
          <w:rFonts w:cs="Arial"/>
          <w:szCs w:val="20"/>
        </w:rPr>
        <w:t xml:space="preserve"> to cases where it is really </w:t>
      </w:r>
      <w:r w:rsidR="00DB5D4F" w:rsidRPr="00A67AD5">
        <w:rPr>
          <w:rFonts w:cs="Arial"/>
          <w:szCs w:val="20"/>
        </w:rPr>
        <w:t>necessary</w:t>
      </w:r>
      <w:r w:rsidR="00134706" w:rsidRPr="00A67AD5">
        <w:rPr>
          <w:rFonts w:cs="Arial"/>
          <w:szCs w:val="20"/>
        </w:rPr>
        <w:t>.</w:t>
      </w:r>
      <w:bookmarkEnd w:id="3"/>
      <w:bookmarkEnd w:id="4"/>
      <w:bookmarkEnd w:id="5"/>
      <w:bookmarkEnd w:id="6"/>
      <w:bookmarkEnd w:id="7"/>
      <w:bookmarkEnd w:id="8"/>
      <w:bookmarkEnd w:id="9"/>
      <w:bookmarkEnd w:id="10"/>
      <w:bookmarkEnd w:id="11"/>
      <w:bookmarkEnd w:id="12"/>
      <w:bookmarkEnd w:id="13"/>
      <w:bookmarkEnd w:id="14"/>
      <w:bookmarkEnd w:id="15"/>
    </w:p>
    <w:p w14:paraId="01BB4CCA" w14:textId="5FB8AD54" w:rsidR="00134706" w:rsidRPr="00A67AD5" w:rsidRDefault="003B7594" w:rsidP="00CE0424">
      <w:pPr>
        <w:pStyle w:val="BodyText"/>
        <w:rPr>
          <w:rFonts w:cs="Arial"/>
          <w:szCs w:val="20"/>
        </w:rPr>
      </w:pPr>
      <w:r w:rsidRPr="00A67AD5">
        <w:rPr>
          <w:rFonts w:cs="Arial"/>
          <w:szCs w:val="20"/>
        </w:rPr>
        <w:t xml:space="preserve">To make it less appealing to </w:t>
      </w:r>
      <w:r w:rsidR="008D0330" w:rsidRPr="00A67AD5">
        <w:rPr>
          <w:rFonts w:cs="Arial"/>
          <w:szCs w:val="20"/>
        </w:rPr>
        <w:t>transmit</w:t>
      </w:r>
      <w:r w:rsidRPr="00A67AD5">
        <w:rPr>
          <w:rFonts w:cs="Arial"/>
          <w:szCs w:val="20"/>
        </w:rPr>
        <w:t xml:space="preserve"> </w:t>
      </w:r>
      <w:r w:rsidR="00A14D16" w:rsidRPr="00A67AD5">
        <w:rPr>
          <w:rFonts w:cs="Arial"/>
          <w:szCs w:val="20"/>
        </w:rPr>
        <w:t>multiple</w:t>
      </w:r>
      <w:r w:rsidRPr="00A67AD5">
        <w:rPr>
          <w:rFonts w:cs="Arial"/>
          <w:szCs w:val="20"/>
        </w:rPr>
        <w:t xml:space="preserve"> </w:t>
      </w:r>
      <w:r w:rsidR="008D0330" w:rsidRPr="00A67AD5">
        <w:rPr>
          <w:rFonts w:cs="Arial"/>
          <w:szCs w:val="20"/>
        </w:rPr>
        <w:t xml:space="preserve">preambles </w:t>
      </w:r>
      <w:r w:rsidRPr="00A67AD5">
        <w:rPr>
          <w:rFonts w:cs="Arial"/>
          <w:szCs w:val="20"/>
        </w:rPr>
        <w:t xml:space="preserve">(for other use cases than for UL beam sweeping) </w:t>
      </w:r>
      <w:r w:rsidR="00557FA9" w:rsidRPr="00A67AD5">
        <w:rPr>
          <w:rFonts w:cs="Arial"/>
          <w:szCs w:val="20"/>
        </w:rPr>
        <w:t>one</w:t>
      </w:r>
      <w:r w:rsidRPr="00A67AD5">
        <w:rPr>
          <w:rFonts w:cs="Arial"/>
          <w:szCs w:val="20"/>
        </w:rPr>
        <w:t xml:space="preserve"> way is to not allow it until a</w:t>
      </w:r>
      <w:r w:rsidR="008D0330" w:rsidRPr="00A67AD5">
        <w:rPr>
          <w:rFonts w:cs="Arial"/>
          <w:szCs w:val="20"/>
        </w:rPr>
        <w:t>n ordinary</w:t>
      </w:r>
      <w:r w:rsidRPr="00A67AD5">
        <w:rPr>
          <w:rFonts w:cs="Arial"/>
          <w:szCs w:val="20"/>
        </w:rPr>
        <w:t xml:space="preserve"> power ramping up to max</w:t>
      </w:r>
      <w:r w:rsidR="009D0117" w:rsidRPr="00A67AD5">
        <w:rPr>
          <w:rFonts w:cs="Arial"/>
          <w:szCs w:val="20"/>
        </w:rPr>
        <w:t>imum allowed</w:t>
      </w:r>
      <w:r w:rsidRPr="00A67AD5">
        <w:rPr>
          <w:rFonts w:cs="Arial"/>
          <w:szCs w:val="20"/>
        </w:rPr>
        <w:t xml:space="preserve"> power has been </w:t>
      </w:r>
      <w:r w:rsidR="009D0117" w:rsidRPr="00A67AD5">
        <w:rPr>
          <w:rFonts w:cs="Arial"/>
          <w:szCs w:val="20"/>
        </w:rPr>
        <w:t>completed</w:t>
      </w:r>
      <w:r w:rsidRPr="00A67AD5">
        <w:rPr>
          <w:rFonts w:cs="Arial"/>
          <w:szCs w:val="20"/>
        </w:rPr>
        <w:t>. This would limit the use to only cases when the UEs cannot access with</w:t>
      </w:r>
      <w:r w:rsidR="008D0330" w:rsidRPr="00A67AD5">
        <w:rPr>
          <w:rFonts w:cs="Arial"/>
          <w:szCs w:val="20"/>
        </w:rPr>
        <w:t>out UL beam sweeping</w:t>
      </w:r>
      <w:r w:rsidRPr="00A67AD5">
        <w:rPr>
          <w:rFonts w:cs="Arial"/>
          <w:szCs w:val="20"/>
        </w:rPr>
        <w:t xml:space="preserve">. </w:t>
      </w:r>
      <w:r w:rsidR="00D50B6E" w:rsidRPr="00A67AD5">
        <w:rPr>
          <w:rFonts w:cs="Arial"/>
          <w:szCs w:val="20"/>
        </w:rPr>
        <w:t xml:space="preserve">In this case </w:t>
      </w:r>
      <w:r w:rsidRPr="00A67AD5">
        <w:rPr>
          <w:rFonts w:cs="Arial"/>
          <w:szCs w:val="20"/>
        </w:rPr>
        <w:t xml:space="preserve">non Rx/Tx reciprocity capable UEs would first try </w:t>
      </w:r>
      <w:r w:rsidR="008D0330" w:rsidRPr="00A67AD5">
        <w:rPr>
          <w:rFonts w:cs="Arial"/>
          <w:szCs w:val="20"/>
        </w:rPr>
        <w:t xml:space="preserve">to access </w:t>
      </w:r>
      <w:r w:rsidRPr="00A67AD5">
        <w:rPr>
          <w:rFonts w:cs="Arial"/>
          <w:szCs w:val="20"/>
        </w:rPr>
        <w:t xml:space="preserve">with a wide beam and power ramping before resorting to beam sweeping using </w:t>
      </w:r>
      <w:r w:rsidR="00A14D16" w:rsidRPr="00A67AD5">
        <w:rPr>
          <w:rFonts w:cs="Arial"/>
          <w:szCs w:val="20"/>
        </w:rPr>
        <w:t>multiple</w:t>
      </w:r>
      <w:r w:rsidRPr="00A67AD5">
        <w:rPr>
          <w:rFonts w:cs="Arial"/>
          <w:szCs w:val="20"/>
        </w:rPr>
        <w:t xml:space="preserve"> preamble transmissions before the end of the RAR window. </w:t>
      </w:r>
      <w:r w:rsidR="00A202C3" w:rsidRPr="00A67AD5">
        <w:rPr>
          <w:rFonts w:cs="Arial"/>
          <w:szCs w:val="20"/>
        </w:rPr>
        <w:t xml:space="preserve">However, there are also UEs only capable of narrow beam transmission. A reasonable solution would be to let the network decide whether </w:t>
      </w:r>
      <w:r w:rsidR="00D50B6E" w:rsidRPr="00A67AD5">
        <w:rPr>
          <w:rFonts w:cs="Arial"/>
          <w:szCs w:val="20"/>
        </w:rPr>
        <w:t>these UEs would be</w:t>
      </w:r>
      <w:r w:rsidR="00A202C3" w:rsidRPr="00A67AD5">
        <w:rPr>
          <w:rFonts w:cs="Arial"/>
          <w:szCs w:val="20"/>
        </w:rPr>
        <w:t xml:space="preserve"> allowed </w:t>
      </w:r>
      <w:r w:rsidR="00D50B6E" w:rsidRPr="00A67AD5">
        <w:rPr>
          <w:rFonts w:cs="Arial"/>
          <w:szCs w:val="20"/>
        </w:rPr>
        <w:t>to do beam sweeping using multiple preambles before the end of the RAR window even before ramping up to maximum power</w:t>
      </w:r>
      <w:r w:rsidR="00A202C3" w:rsidRPr="00A67AD5">
        <w:rPr>
          <w:rFonts w:cs="Arial"/>
          <w:szCs w:val="20"/>
        </w:rPr>
        <w:t>.</w:t>
      </w:r>
    </w:p>
    <w:p w14:paraId="097D8C9F" w14:textId="53AB13C6" w:rsidR="00287838" w:rsidRPr="00A67AD5" w:rsidRDefault="001A3227" w:rsidP="00A04F49">
      <w:pPr>
        <w:pStyle w:val="Proposal"/>
        <w:rPr>
          <w:rFonts w:cs="Arial"/>
          <w:szCs w:val="20"/>
        </w:rPr>
      </w:pPr>
      <w:bookmarkStart w:id="16" w:name="_Toc347823621"/>
      <w:bookmarkStart w:id="17" w:name="_Toc347824073"/>
      <w:bookmarkStart w:id="18" w:name="_Toc347824246"/>
      <w:bookmarkStart w:id="19" w:name="_Toc480871674"/>
      <w:bookmarkStart w:id="20" w:name="_Toc481061699"/>
      <w:bookmarkStart w:id="21" w:name="_Toc481130525"/>
      <w:bookmarkStart w:id="22" w:name="_Toc481140925"/>
      <w:bookmarkStart w:id="23" w:name="_Toc481505912"/>
      <w:bookmarkStart w:id="24" w:name="_Toc481684476"/>
      <w:bookmarkStart w:id="25" w:name="_Toc481759046"/>
      <w:bookmarkStart w:id="26" w:name="_Toc481867191"/>
      <w:bookmarkStart w:id="27" w:name="_Toc484002738"/>
      <w:bookmarkStart w:id="28" w:name="_Toc484587573"/>
      <w:bookmarkStart w:id="29" w:name="_Toc484674232"/>
      <w:bookmarkStart w:id="30" w:name="_Toc484674267"/>
      <w:bookmarkStart w:id="31" w:name="_Toc484674412"/>
      <w:bookmarkStart w:id="32" w:name="_Toc484692696"/>
      <w:bookmarkStart w:id="33" w:name="_Toc485311241"/>
      <w:bookmarkStart w:id="34" w:name="_Toc485311272"/>
      <w:bookmarkStart w:id="35" w:name="_Toc485401932"/>
      <w:r w:rsidRPr="00A67AD5">
        <w:rPr>
          <w:rFonts w:cs="Arial"/>
          <w:szCs w:val="20"/>
        </w:rPr>
        <w:t xml:space="preserve">Use of </w:t>
      </w:r>
      <w:r w:rsidR="00A14D16" w:rsidRPr="00A67AD5">
        <w:rPr>
          <w:rFonts w:cs="Arial"/>
          <w:szCs w:val="20"/>
        </w:rPr>
        <w:t>multiple</w:t>
      </w:r>
      <w:r w:rsidRPr="00A67AD5">
        <w:rPr>
          <w:rFonts w:cs="Arial"/>
          <w:szCs w:val="20"/>
        </w:rPr>
        <w:t xml:space="preserve"> preambles </w:t>
      </w:r>
      <w:r w:rsidR="003B7594" w:rsidRPr="00A67AD5">
        <w:rPr>
          <w:rFonts w:cs="Arial"/>
          <w:szCs w:val="20"/>
        </w:rPr>
        <w:t xml:space="preserve">before the end of the RAR window is </w:t>
      </w:r>
      <w:r w:rsidR="00A202C3" w:rsidRPr="00A67AD5">
        <w:rPr>
          <w:rFonts w:cs="Arial"/>
          <w:szCs w:val="20"/>
        </w:rPr>
        <w:t>configured by the network</w:t>
      </w:r>
      <w:r w:rsidR="006F402A" w:rsidRPr="00A67AD5">
        <w:rPr>
          <w:rFonts w:cs="Arial"/>
          <w:szCs w:val="20"/>
        </w:rPr>
        <w:t>, pending RAN1 progress</w:t>
      </w:r>
      <w:r w:rsidR="00A202C3" w:rsidRPr="00A67AD5">
        <w:rPr>
          <w:rFonts w:cs="Arial"/>
          <w:szCs w:val="20"/>
        </w:rPr>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0885BD3" w14:textId="002C0323" w:rsidR="001A3227" w:rsidRPr="00A67AD5" w:rsidRDefault="00595F59" w:rsidP="00081EC2">
      <w:pPr>
        <w:rPr>
          <w:rFonts w:cs="Arial"/>
          <w:szCs w:val="20"/>
        </w:rPr>
      </w:pPr>
      <w:r w:rsidRPr="00A67AD5">
        <w:rPr>
          <w:rFonts w:cs="Arial"/>
          <w:szCs w:val="20"/>
        </w:rPr>
        <w:t xml:space="preserve">To define an unambiguous RA </w:t>
      </w:r>
      <w:r w:rsidR="00166391" w:rsidRPr="00A67AD5">
        <w:rPr>
          <w:rFonts w:cs="Arial"/>
          <w:szCs w:val="20"/>
        </w:rPr>
        <w:t>procedure,</w:t>
      </w:r>
      <w:r w:rsidRPr="00A67AD5">
        <w:rPr>
          <w:rFonts w:cs="Arial"/>
          <w:szCs w:val="20"/>
        </w:rPr>
        <w:t xml:space="preserve"> the gNB needs to know which preambles belong to the same UE/RA attempt. This can be accomplished by defining a set of PRACH </w:t>
      </w:r>
      <w:r w:rsidR="009D0117" w:rsidRPr="00A67AD5">
        <w:rPr>
          <w:rFonts w:cs="Arial"/>
          <w:szCs w:val="20"/>
        </w:rPr>
        <w:t xml:space="preserve">time and frequency </w:t>
      </w:r>
      <w:r w:rsidRPr="00A67AD5">
        <w:rPr>
          <w:rFonts w:cs="Arial"/>
          <w:szCs w:val="20"/>
        </w:rPr>
        <w:t xml:space="preserve">resources to be used for </w:t>
      </w:r>
      <w:r w:rsidR="00A14D16" w:rsidRPr="00A67AD5">
        <w:rPr>
          <w:rFonts w:cs="Arial"/>
          <w:szCs w:val="20"/>
        </w:rPr>
        <w:t>multiple</w:t>
      </w:r>
      <w:r w:rsidRPr="00A67AD5">
        <w:rPr>
          <w:rFonts w:cs="Arial"/>
          <w:szCs w:val="20"/>
        </w:rPr>
        <w:t xml:space="preserve"> preamble transmissions.</w:t>
      </w:r>
    </w:p>
    <w:p w14:paraId="7A3770A0" w14:textId="54DFD2BB" w:rsidR="001A3227" w:rsidRPr="00A67AD5" w:rsidRDefault="00595F59" w:rsidP="00A04F49">
      <w:pPr>
        <w:pStyle w:val="Proposal"/>
        <w:rPr>
          <w:rFonts w:cs="Arial"/>
          <w:szCs w:val="20"/>
        </w:rPr>
      </w:pPr>
      <w:bookmarkStart w:id="36" w:name="_Toc480871675"/>
      <w:bookmarkStart w:id="37" w:name="_Toc481061700"/>
      <w:bookmarkStart w:id="38" w:name="_Toc481130526"/>
      <w:bookmarkStart w:id="39" w:name="_Toc481140926"/>
      <w:bookmarkStart w:id="40" w:name="_Toc481505913"/>
      <w:bookmarkStart w:id="41" w:name="_Toc481684477"/>
      <w:bookmarkStart w:id="42" w:name="_Toc481759047"/>
      <w:bookmarkStart w:id="43" w:name="_Toc481867192"/>
      <w:bookmarkStart w:id="44" w:name="_Toc484002739"/>
      <w:bookmarkStart w:id="45" w:name="_Toc484587574"/>
      <w:bookmarkStart w:id="46" w:name="_Toc484674233"/>
      <w:bookmarkStart w:id="47" w:name="_Toc484674268"/>
      <w:bookmarkStart w:id="48" w:name="_Toc484674413"/>
      <w:bookmarkStart w:id="49" w:name="_Toc484692697"/>
      <w:bookmarkStart w:id="50" w:name="_Toc485311242"/>
      <w:bookmarkStart w:id="51" w:name="_Toc485311273"/>
      <w:bookmarkStart w:id="52" w:name="_Toc485401933"/>
      <w:r w:rsidRPr="00A67AD5">
        <w:rPr>
          <w:rFonts w:cs="Arial"/>
          <w:szCs w:val="20"/>
        </w:rPr>
        <w:t>A</w:t>
      </w:r>
      <w:r w:rsidR="001A3227" w:rsidRPr="00A67AD5">
        <w:rPr>
          <w:rFonts w:cs="Arial"/>
          <w:szCs w:val="20"/>
        </w:rPr>
        <w:t xml:space="preserve"> </w:t>
      </w:r>
      <w:r w:rsidR="00CC49C7" w:rsidRPr="00A67AD5">
        <w:rPr>
          <w:rFonts w:cs="Arial"/>
          <w:szCs w:val="20"/>
        </w:rPr>
        <w:t xml:space="preserve">special </w:t>
      </w:r>
      <w:r w:rsidR="001A3227" w:rsidRPr="00A67AD5">
        <w:rPr>
          <w:rFonts w:cs="Arial"/>
          <w:szCs w:val="20"/>
        </w:rPr>
        <w:t xml:space="preserve">set of PRACH </w:t>
      </w:r>
      <w:r w:rsidR="009D0117" w:rsidRPr="00A67AD5">
        <w:rPr>
          <w:rFonts w:cs="Arial"/>
          <w:szCs w:val="20"/>
        </w:rPr>
        <w:t xml:space="preserve">time and frequency </w:t>
      </w:r>
      <w:r w:rsidR="001A3227" w:rsidRPr="00A67AD5">
        <w:rPr>
          <w:rFonts w:cs="Arial"/>
          <w:szCs w:val="20"/>
        </w:rPr>
        <w:t>resources</w:t>
      </w:r>
      <w:r w:rsidRPr="00A67AD5">
        <w:rPr>
          <w:rFonts w:cs="Arial"/>
          <w:szCs w:val="20"/>
        </w:rPr>
        <w:t xml:space="preserve"> is configured</w:t>
      </w:r>
      <w:r w:rsidR="001A3227" w:rsidRPr="00A67AD5">
        <w:rPr>
          <w:rFonts w:cs="Arial"/>
          <w:szCs w:val="20"/>
        </w:rPr>
        <w:t xml:space="preserve"> for </w:t>
      </w:r>
      <w:r w:rsidR="00A14D16" w:rsidRPr="00A67AD5">
        <w:rPr>
          <w:rFonts w:cs="Arial"/>
          <w:szCs w:val="20"/>
        </w:rPr>
        <w:t>multiple</w:t>
      </w:r>
      <w:r w:rsidR="001A3227" w:rsidRPr="00A67AD5">
        <w:rPr>
          <w:rFonts w:cs="Arial"/>
          <w:szCs w:val="20"/>
        </w:rPr>
        <w:t xml:space="preserve"> preamble transmissions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286479" w:rsidRPr="00A67AD5">
        <w:rPr>
          <w:rFonts w:cs="Arial"/>
          <w:szCs w:val="20"/>
        </w:rPr>
        <w:t>.</w:t>
      </w:r>
      <w:bookmarkEnd w:id="51"/>
      <w:bookmarkEnd w:id="52"/>
    </w:p>
    <w:p w14:paraId="63B5EB2D" w14:textId="6AC2144C" w:rsidR="00D8554F" w:rsidRDefault="00595F59" w:rsidP="002B162F">
      <w:pPr>
        <w:pStyle w:val="BodyText"/>
        <w:rPr>
          <w:kern w:val="20"/>
        </w:rPr>
      </w:pPr>
      <w:r w:rsidRPr="00A67AD5">
        <w:t xml:space="preserve">The </w:t>
      </w:r>
      <w:r w:rsidR="00485D62" w:rsidRPr="00A67AD5">
        <w:t xml:space="preserve">PRACH </w:t>
      </w:r>
      <w:r w:rsidRPr="00A67AD5">
        <w:t xml:space="preserve">resources for </w:t>
      </w:r>
      <w:r w:rsidR="00A14D16" w:rsidRPr="00A67AD5">
        <w:t>multiple</w:t>
      </w:r>
      <w:r w:rsidRPr="00A67AD5">
        <w:t xml:space="preserve"> preamble transmissions should </w:t>
      </w:r>
      <w:r w:rsidR="00485D62" w:rsidRPr="00A67AD5">
        <w:t xml:space="preserve">be specified with </w:t>
      </w:r>
      <w:r w:rsidRPr="00A67AD5">
        <w:t xml:space="preserve">a </w:t>
      </w:r>
      <w:r w:rsidR="008D0330" w:rsidRPr="00A67AD5">
        <w:t xml:space="preserve">first transmission </w:t>
      </w:r>
      <w:r w:rsidR="00A722A4" w:rsidRPr="00A67AD5">
        <w:t>occasion</w:t>
      </w:r>
      <w:r w:rsidRPr="00A67AD5">
        <w:t xml:space="preserve"> and a number of repetitions.</w:t>
      </w:r>
      <w:r w:rsidR="00485D62" w:rsidRPr="00A67AD5">
        <w:t xml:space="preserve"> These could be indicated via a set of SFN/slot/subframe indices that allow PRACH transmission similar to PRACH configurations in LTE (see Table </w:t>
      </w:r>
      <w:bookmarkStart w:id="53" w:name="TS36_211_Table_5_7_1_2_02"/>
      <w:r w:rsidR="00485D62" w:rsidRPr="00A67AD5">
        <w:t>5.7.1-2 in TS36.211)</w:t>
      </w:r>
      <w:bookmarkEnd w:id="53"/>
      <w:r w:rsidR="00485D62" w:rsidRPr="00A67AD5">
        <w:t>.</w:t>
      </w:r>
      <w:r w:rsidRPr="00A67AD5">
        <w:t xml:space="preserve"> </w:t>
      </w:r>
      <w:r w:rsidR="00485D62" w:rsidRPr="00A67AD5">
        <w:t xml:space="preserve">For example, a first PRACH transmission </w:t>
      </w:r>
      <w:r w:rsidR="00A722A4" w:rsidRPr="00A67AD5">
        <w:t>occasion</w:t>
      </w:r>
      <w:r w:rsidR="00485D62" w:rsidRPr="00A67AD5">
        <w:t xml:space="preserve"> </w:t>
      </w:r>
      <w:r w:rsidR="00565D99" w:rsidRPr="00A67AD5">
        <w:t>could be</w:t>
      </w:r>
      <w:r w:rsidR="00485D62" w:rsidRPr="00A67AD5">
        <w:t xml:space="preserve"> slot/subframe 0 in every SFN such that SFN modulo k1 =0. Then subsequent PRACH transmission </w:t>
      </w:r>
      <w:r w:rsidR="00A722A4" w:rsidRPr="00A67AD5">
        <w:t xml:space="preserve">occasions </w:t>
      </w:r>
      <w:r w:rsidR="007618F4" w:rsidRPr="00A67AD5">
        <w:t xml:space="preserve">could be </w:t>
      </w:r>
      <w:r w:rsidR="00485D62" w:rsidRPr="00A67AD5">
        <w:t xml:space="preserve">the following k2 odd slots/subframes. </w:t>
      </w:r>
      <w:r w:rsidR="002F1F9C" w:rsidRPr="002B162F">
        <w:t>An example is shown in</w:t>
      </w:r>
      <w:r w:rsidR="002F1F9C" w:rsidRPr="000534B7">
        <w:rPr>
          <w:kern w:val="20"/>
        </w:rPr>
        <w:t xml:space="preserve"> </w:t>
      </w:r>
      <w:r w:rsidR="002F1F9C" w:rsidRPr="00C37004">
        <w:rPr>
          <w:kern w:val="20"/>
        </w:rPr>
        <w:fldChar w:fldCharType="begin"/>
      </w:r>
      <w:r w:rsidR="002F1F9C" w:rsidRPr="000534B7">
        <w:rPr>
          <w:kern w:val="20"/>
        </w:rPr>
        <w:instrText xml:space="preserve"> REF _Ref481131794 \h  \* MERGEFORMAT </w:instrText>
      </w:r>
      <w:r w:rsidR="002F1F9C" w:rsidRPr="00C37004">
        <w:rPr>
          <w:kern w:val="20"/>
        </w:rPr>
      </w:r>
      <w:r w:rsidR="002F1F9C" w:rsidRPr="00C37004">
        <w:rPr>
          <w:kern w:val="20"/>
        </w:rPr>
        <w:fldChar w:fldCharType="separate"/>
      </w:r>
      <w:r w:rsidR="000B764E" w:rsidRPr="000B764E">
        <w:rPr>
          <w:lang w:val="sv-SE"/>
          <w:rPrChange w:id="54" w:author="Author">
            <w:rPr/>
          </w:rPrChange>
        </w:rPr>
        <w:t xml:space="preserve">Figure </w:t>
      </w:r>
      <w:r w:rsidR="000B764E" w:rsidRPr="000B764E">
        <w:rPr>
          <w:lang w:val="sv-SE"/>
          <w:rPrChange w:id="55" w:author="Author">
            <w:rPr>
              <w:noProof/>
            </w:rPr>
          </w:rPrChange>
        </w:rPr>
        <w:t>1</w:t>
      </w:r>
      <w:r w:rsidR="002F1F9C" w:rsidRPr="00C37004">
        <w:rPr>
          <w:kern w:val="20"/>
        </w:rPr>
        <w:fldChar w:fldCharType="end"/>
      </w:r>
      <w:r w:rsidR="002F1F9C" w:rsidRPr="000534B7">
        <w:rPr>
          <w:kern w:val="20"/>
        </w:rPr>
        <w:t>.</w:t>
      </w:r>
      <w:r w:rsidR="00D8554F">
        <w:rPr>
          <w:kern w:val="20"/>
        </w:rPr>
        <w:t xml:space="preserve"> </w:t>
      </w:r>
    </w:p>
    <w:p w14:paraId="4E287CF0" w14:textId="52BD2A2C" w:rsidR="00E32765" w:rsidRDefault="00C044CC" w:rsidP="002B162F">
      <w:pPr>
        <w:pStyle w:val="Figure"/>
      </w:pPr>
      <w:r>
        <w:rPr>
          <w:noProof/>
          <w:lang w:val="sv-SE"/>
        </w:rPr>
        <w:drawing>
          <wp:inline distT="0" distB="0" distL="0" distR="0" wp14:anchorId="7FCAE0DC" wp14:editId="3A536191">
            <wp:extent cx="4730750" cy="2072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28629429" w14:textId="1875AE39" w:rsidR="008E6552" w:rsidRPr="00A67AD5" w:rsidRDefault="008E6552" w:rsidP="002B162F">
      <w:pPr>
        <w:pStyle w:val="Caption"/>
      </w:pPr>
      <w:bookmarkStart w:id="56" w:name="_Ref481131794"/>
      <w:r w:rsidRPr="00A67AD5">
        <w:t xml:space="preserve">Figure </w:t>
      </w:r>
      <w:r w:rsidRPr="00C37004">
        <w:fldChar w:fldCharType="begin"/>
      </w:r>
      <w:r w:rsidRPr="00A67AD5">
        <w:instrText xml:space="preserve"> SEQ Figure \* ARABIC </w:instrText>
      </w:r>
      <w:r w:rsidRPr="00C37004">
        <w:fldChar w:fldCharType="separate"/>
      </w:r>
      <w:r w:rsidR="000B764E">
        <w:rPr>
          <w:noProof/>
        </w:rPr>
        <w:t>1</w:t>
      </w:r>
      <w:r w:rsidRPr="00C37004">
        <w:fldChar w:fldCharType="end"/>
      </w:r>
      <w:bookmarkEnd w:id="56"/>
      <w:r w:rsidRPr="00A67AD5">
        <w:t xml:space="preserve">. </w:t>
      </w:r>
      <w:r w:rsidR="00007D72" w:rsidRPr="00A67AD5">
        <w:t>Example of PRACH and RAR configuration.</w:t>
      </w:r>
    </w:p>
    <w:p w14:paraId="67CB5AEF" w14:textId="0A87DDE9" w:rsidR="00081EC2" w:rsidRPr="00A67AD5" w:rsidRDefault="00595F59" w:rsidP="00A04F49">
      <w:pPr>
        <w:pStyle w:val="Proposal"/>
        <w:rPr>
          <w:rFonts w:cs="Arial"/>
          <w:szCs w:val="20"/>
        </w:rPr>
      </w:pPr>
      <w:bookmarkStart w:id="57" w:name="_Toc484674234"/>
      <w:bookmarkStart w:id="58" w:name="_Toc484674269"/>
      <w:bookmarkStart w:id="59" w:name="_Toc484674414"/>
      <w:bookmarkStart w:id="60" w:name="_Toc484692698"/>
      <w:bookmarkStart w:id="61" w:name="_Toc480871676"/>
      <w:bookmarkStart w:id="62" w:name="_Toc481061701"/>
      <w:bookmarkStart w:id="63" w:name="_Toc481130527"/>
      <w:bookmarkStart w:id="64" w:name="_Toc481140927"/>
      <w:bookmarkStart w:id="65" w:name="_Toc481505914"/>
      <w:bookmarkStart w:id="66" w:name="_Toc481684478"/>
      <w:bookmarkStart w:id="67" w:name="_Toc481759048"/>
      <w:bookmarkStart w:id="68" w:name="_Toc481867193"/>
      <w:bookmarkStart w:id="69" w:name="_Toc484002740"/>
      <w:bookmarkStart w:id="70" w:name="_Toc484587575"/>
      <w:bookmarkStart w:id="71" w:name="_Toc484674235"/>
      <w:bookmarkStart w:id="72" w:name="_Toc484674270"/>
      <w:bookmarkStart w:id="73" w:name="_Toc484674415"/>
      <w:bookmarkStart w:id="74" w:name="_Toc484692699"/>
      <w:bookmarkStart w:id="75" w:name="_Toc485311243"/>
      <w:bookmarkStart w:id="76" w:name="_Toc485311274"/>
      <w:bookmarkStart w:id="77" w:name="_Toc485401934"/>
      <w:bookmarkEnd w:id="57"/>
      <w:bookmarkEnd w:id="58"/>
      <w:bookmarkEnd w:id="59"/>
      <w:bookmarkEnd w:id="60"/>
      <w:r w:rsidRPr="00A67AD5">
        <w:rPr>
          <w:rFonts w:cs="Arial"/>
          <w:szCs w:val="20"/>
        </w:rPr>
        <w:t xml:space="preserve">The PRACH resources for </w:t>
      </w:r>
      <w:r w:rsidR="00A14D16" w:rsidRPr="00A67AD5">
        <w:rPr>
          <w:rFonts w:cs="Arial"/>
          <w:szCs w:val="20"/>
        </w:rPr>
        <w:t>multiple</w:t>
      </w:r>
      <w:r w:rsidRPr="00A67AD5">
        <w:rPr>
          <w:rFonts w:cs="Arial"/>
          <w:szCs w:val="20"/>
        </w:rPr>
        <w:t xml:space="preserve"> preamble transmissions has a </w:t>
      </w:r>
      <w:r w:rsidR="008D0330" w:rsidRPr="00A67AD5">
        <w:rPr>
          <w:rFonts w:cs="Arial"/>
          <w:szCs w:val="20"/>
        </w:rPr>
        <w:t xml:space="preserve">first transmission </w:t>
      </w:r>
      <w:r w:rsidR="00A722A4" w:rsidRPr="00A67AD5">
        <w:rPr>
          <w:rFonts w:cs="Arial"/>
          <w:szCs w:val="20"/>
        </w:rPr>
        <w:t>occasion</w:t>
      </w:r>
      <w:r w:rsidRPr="00A67AD5">
        <w:rPr>
          <w:rFonts w:cs="Arial"/>
          <w:szCs w:val="20"/>
        </w:rPr>
        <w:t xml:space="preserve"> and a c</w:t>
      </w:r>
      <w:r w:rsidR="00081EC2" w:rsidRPr="00A67AD5">
        <w:rPr>
          <w:rFonts w:cs="Arial"/>
          <w:szCs w:val="20"/>
        </w:rPr>
        <w:t>onfigurable number of repetitions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286479" w:rsidRPr="00A67AD5">
        <w:rPr>
          <w:rFonts w:cs="Arial"/>
          <w:szCs w:val="20"/>
        </w:rPr>
        <w:t>.</w:t>
      </w:r>
      <w:bookmarkEnd w:id="76"/>
      <w:bookmarkEnd w:id="77"/>
    </w:p>
    <w:p w14:paraId="16F59EE6" w14:textId="52BFDA60" w:rsidR="002916AC" w:rsidRPr="00A67AD5" w:rsidRDefault="00D8554F" w:rsidP="002916AC">
      <w:pPr>
        <w:pStyle w:val="BodyText"/>
        <w:rPr>
          <w:rFonts w:cs="Arial"/>
          <w:szCs w:val="20"/>
        </w:rPr>
      </w:pPr>
      <w:r w:rsidRPr="00A67AD5">
        <w:rPr>
          <w:rFonts w:cs="Arial"/>
          <w:szCs w:val="20"/>
        </w:rPr>
        <w:t xml:space="preserve">The typical UE behavior will be to transmit the first beam in the first transmission occasion. </w:t>
      </w:r>
      <w:r w:rsidR="00D472FA" w:rsidRPr="00A67AD5">
        <w:rPr>
          <w:rFonts w:cs="Arial"/>
          <w:szCs w:val="20"/>
        </w:rPr>
        <w:t>But for</w:t>
      </w:r>
      <w:r w:rsidRPr="00A67AD5">
        <w:rPr>
          <w:rFonts w:cs="Arial"/>
          <w:szCs w:val="20"/>
        </w:rPr>
        <w:t xml:space="preserve"> low latency scen</w:t>
      </w:r>
      <w:r w:rsidR="002916AC" w:rsidRPr="00A67AD5">
        <w:rPr>
          <w:rFonts w:cs="Arial"/>
          <w:szCs w:val="20"/>
        </w:rPr>
        <w:t>a</w:t>
      </w:r>
      <w:r w:rsidRPr="00A67AD5">
        <w:rPr>
          <w:rFonts w:cs="Arial"/>
          <w:szCs w:val="20"/>
        </w:rPr>
        <w:t>rios</w:t>
      </w:r>
      <w:r w:rsidR="002916AC" w:rsidRPr="00A67AD5">
        <w:rPr>
          <w:rFonts w:cs="Arial"/>
          <w:szCs w:val="20"/>
        </w:rPr>
        <w:t xml:space="preserve">, it may be beneficial </w:t>
      </w:r>
      <w:r w:rsidR="007D08F7" w:rsidRPr="00A67AD5">
        <w:rPr>
          <w:rFonts w:cs="Arial"/>
          <w:szCs w:val="20"/>
        </w:rPr>
        <w:t>if the</w:t>
      </w:r>
      <w:r w:rsidR="002916AC" w:rsidRPr="00A67AD5">
        <w:rPr>
          <w:rFonts w:cs="Arial"/>
          <w:szCs w:val="20"/>
        </w:rPr>
        <w:t xml:space="preserve"> UE </w:t>
      </w:r>
      <w:r w:rsidR="007D08F7" w:rsidRPr="00A67AD5">
        <w:rPr>
          <w:rFonts w:cs="Arial"/>
          <w:szCs w:val="20"/>
        </w:rPr>
        <w:t>is</w:t>
      </w:r>
      <w:r w:rsidR="002916AC" w:rsidRPr="00A67AD5">
        <w:rPr>
          <w:rFonts w:cs="Arial"/>
          <w:szCs w:val="20"/>
        </w:rPr>
        <w:t xml:space="preserve"> able to start the transmission in any transmission occasion. </w:t>
      </w:r>
      <w:r w:rsidR="007D08F7" w:rsidRPr="00A67AD5">
        <w:rPr>
          <w:rFonts w:cs="Arial"/>
          <w:szCs w:val="20"/>
        </w:rPr>
        <w:t>For example,</w:t>
      </w:r>
      <w:r w:rsidR="002916AC" w:rsidRPr="00A67AD5">
        <w:rPr>
          <w:rFonts w:cs="Arial"/>
          <w:szCs w:val="20"/>
        </w:rPr>
        <w:t xml:space="preserve"> if the UE is ready to transmit a preamble at e.g. the 3</w:t>
      </w:r>
      <w:r w:rsidR="002916AC" w:rsidRPr="00A67AD5">
        <w:rPr>
          <w:rFonts w:cs="Arial"/>
          <w:szCs w:val="20"/>
          <w:vertAlign w:val="superscript"/>
        </w:rPr>
        <w:t>rd</w:t>
      </w:r>
      <w:r w:rsidR="002916AC" w:rsidRPr="00A67AD5">
        <w:rPr>
          <w:rFonts w:cs="Arial"/>
          <w:szCs w:val="20"/>
        </w:rPr>
        <w:t xml:space="preserve"> transmission</w:t>
      </w:r>
      <w:r w:rsidR="007D08F7" w:rsidRPr="00A67AD5">
        <w:rPr>
          <w:rFonts w:cs="Arial"/>
          <w:szCs w:val="20"/>
        </w:rPr>
        <w:t xml:space="preserve"> occasion, it</w:t>
      </w:r>
      <w:r w:rsidR="002916AC" w:rsidRPr="00A67AD5">
        <w:rPr>
          <w:rFonts w:cs="Arial"/>
          <w:szCs w:val="20"/>
        </w:rPr>
        <w:t xml:space="preserve"> will be faster to </w:t>
      </w:r>
      <w:r w:rsidR="007D08F7" w:rsidRPr="00A67AD5">
        <w:rPr>
          <w:rFonts w:cs="Arial"/>
          <w:szCs w:val="20"/>
        </w:rPr>
        <w:t xml:space="preserve">start </w:t>
      </w:r>
      <w:r w:rsidR="002916AC" w:rsidRPr="00A67AD5">
        <w:rPr>
          <w:rFonts w:cs="Arial"/>
          <w:szCs w:val="20"/>
        </w:rPr>
        <w:t>in the 3</w:t>
      </w:r>
      <w:r w:rsidR="002916AC" w:rsidRPr="00A67AD5">
        <w:rPr>
          <w:rFonts w:cs="Arial"/>
          <w:szCs w:val="20"/>
          <w:vertAlign w:val="superscript"/>
        </w:rPr>
        <w:t>rd</w:t>
      </w:r>
      <w:r w:rsidR="002916AC" w:rsidRPr="00A67AD5">
        <w:rPr>
          <w:rFonts w:cs="Arial"/>
          <w:szCs w:val="20"/>
        </w:rPr>
        <w:t xml:space="preserve"> </w:t>
      </w:r>
      <w:r w:rsidR="007D08F7" w:rsidRPr="00A67AD5">
        <w:rPr>
          <w:rFonts w:cs="Arial"/>
          <w:szCs w:val="20"/>
        </w:rPr>
        <w:t xml:space="preserve">transmission occasion </w:t>
      </w:r>
      <w:r w:rsidR="002916AC" w:rsidRPr="00A67AD5">
        <w:rPr>
          <w:rFonts w:cs="Arial"/>
          <w:szCs w:val="20"/>
        </w:rPr>
        <w:t>than waiting for the next configured 1</w:t>
      </w:r>
      <w:r w:rsidR="002916AC" w:rsidRPr="00A67AD5">
        <w:rPr>
          <w:rFonts w:cs="Arial"/>
          <w:szCs w:val="20"/>
          <w:vertAlign w:val="superscript"/>
        </w:rPr>
        <w:t>st</w:t>
      </w:r>
      <w:r w:rsidR="002916AC" w:rsidRPr="00A67AD5">
        <w:rPr>
          <w:rFonts w:cs="Arial"/>
          <w:szCs w:val="20"/>
        </w:rPr>
        <w:t xml:space="preserve"> transmission occasion. From the gNB perspective this makes no difference, since it will typically only hear one of the preambles. </w:t>
      </w:r>
    </w:p>
    <w:p w14:paraId="67DD9A78" w14:textId="08D4D845" w:rsidR="002916AC" w:rsidRPr="00A67AD5" w:rsidRDefault="002916AC" w:rsidP="002916AC">
      <w:pPr>
        <w:pStyle w:val="Observation"/>
        <w:rPr>
          <w:rFonts w:cs="Arial"/>
          <w:szCs w:val="20"/>
        </w:rPr>
      </w:pPr>
      <w:bookmarkStart w:id="78" w:name="_Toc484692692"/>
      <w:bookmarkStart w:id="79" w:name="_Toc484692791"/>
      <w:bookmarkStart w:id="80" w:name="_Toc485366477"/>
      <w:bookmarkStart w:id="81" w:name="_Toc485366628"/>
      <w:r w:rsidRPr="00A67AD5">
        <w:rPr>
          <w:rFonts w:cs="Arial"/>
          <w:szCs w:val="20"/>
        </w:rPr>
        <w:t>For low latency</w:t>
      </w:r>
      <w:r w:rsidR="007D08F7" w:rsidRPr="00A67AD5">
        <w:rPr>
          <w:rFonts w:cs="Arial"/>
          <w:szCs w:val="20"/>
        </w:rPr>
        <w:t xml:space="preserve"> scenarios,</w:t>
      </w:r>
      <w:r w:rsidRPr="00A67AD5">
        <w:rPr>
          <w:rFonts w:cs="Arial"/>
          <w:szCs w:val="20"/>
        </w:rPr>
        <w:t xml:space="preserve"> it is beneficial </w:t>
      </w:r>
      <w:r w:rsidR="007D08F7" w:rsidRPr="00A67AD5">
        <w:rPr>
          <w:rFonts w:cs="Arial"/>
          <w:szCs w:val="20"/>
        </w:rPr>
        <w:t>if the UE can</w:t>
      </w:r>
      <w:r w:rsidRPr="00A67AD5">
        <w:rPr>
          <w:rFonts w:cs="Arial"/>
          <w:szCs w:val="20"/>
        </w:rPr>
        <w:t xml:space="preserve"> start the</w:t>
      </w:r>
      <w:r w:rsidR="007D08F7" w:rsidRPr="00A67AD5">
        <w:rPr>
          <w:rFonts w:cs="Arial"/>
          <w:szCs w:val="20"/>
        </w:rPr>
        <w:t xml:space="preserve"> multiple</w:t>
      </w:r>
      <w:r w:rsidRPr="00A67AD5">
        <w:rPr>
          <w:rFonts w:cs="Arial"/>
          <w:szCs w:val="20"/>
        </w:rPr>
        <w:t xml:space="preserve"> </w:t>
      </w:r>
      <w:r w:rsidR="007D08F7" w:rsidRPr="00A67AD5">
        <w:rPr>
          <w:rFonts w:cs="Arial"/>
          <w:szCs w:val="20"/>
        </w:rPr>
        <w:t>preamble transmissions in any configured transmission occasion</w:t>
      </w:r>
      <w:r w:rsidRPr="00A67AD5">
        <w:rPr>
          <w:rFonts w:cs="Arial"/>
          <w:szCs w:val="20"/>
        </w:rPr>
        <w:t>.</w:t>
      </w:r>
      <w:bookmarkEnd w:id="78"/>
      <w:bookmarkEnd w:id="79"/>
      <w:bookmarkEnd w:id="80"/>
      <w:bookmarkEnd w:id="81"/>
    </w:p>
    <w:p w14:paraId="1B2E6813" w14:textId="07EC3318" w:rsidR="00130CB8" w:rsidRPr="00A67AD5" w:rsidRDefault="00CC4DB5" w:rsidP="00130CB8">
      <w:pPr>
        <w:pStyle w:val="BodyText"/>
        <w:rPr>
          <w:rFonts w:cs="Arial"/>
          <w:szCs w:val="20"/>
        </w:rPr>
      </w:pPr>
      <w:r>
        <w:rPr>
          <w:rFonts w:cs="Arial"/>
          <w:szCs w:val="20"/>
        </w:rPr>
        <w:t>As agreed in RAN2#97bis, “</w:t>
      </w:r>
      <w:r w:rsidRPr="00507B02">
        <w:t>There is at most one Random Access procedure ongoing at any point in time in a MAC entity.  FFS if it is up to UE implementation which RA procedure should be stopped or if we need to have any form of prioritization</w:t>
      </w:r>
      <w:r>
        <w:t xml:space="preserve">”. We understand this to mean that when multiple preamble transmissions are done, it should be seen as a single random access procedure with a single RAR window, i.e. each preamble transmission does not give rise to its own RAR window. </w:t>
      </w:r>
      <w:r w:rsidR="00222ABD">
        <w:t>Instead one RAR window is defined for all preamble transmissions.</w:t>
      </w:r>
      <w:r>
        <w:t xml:space="preserve"> </w:t>
      </w:r>
    </w:p>
    <w:p w14:paraId="5E5B6622" w14:textId="66DFF032" w:rsidR="00130CB8" w:rsidRPr="00A67AD5" w:rsidRDefault="00130CB8" w:rsidP="00130CB8">
      <w:pPr>
        <w:pStyle w:val="Observation"/>
        <w:rPr>
          <w:rFonts w:cs="Arial"/>
          <w:szCs w:val="20"/>
        </w:rPr>
      </w:pPr>
      <w:bookmarkStart w:id="82" w:name="_Toc485366478"/>
      <w:bookmarkStart w:id="83" w:name="_Toc485366629"/>
      <w:r>
        <w:t xml:space="preserve">The start and length of the RAR window </w:t>
      </w:r>
      <w:r w:rsidR="00222ABD">
        <w:t>is</w:t>
      </w:r>
      <w:r>
        <w:t xml:space="preserve"> defined to handle all preamble transmissions within the configured PRACH resources</w:t>
      </w:r>
      <w:r w:rsidRPr="00A67AD5">
        <w:rPr>
          <w:rFonts w:cs="Arial"/>
          <w:szCs w:val="20"/>
        </w:rPr>
        <w:t>.</w:t>
      </w:r>
      <w:bookmarkEnd w:id="82"/>
      <w:bookmarkEnd w:id="83"/>
    </w:p>
    <w:p w14:paraId="1E8FFFCC" w14:textId="67948F3D" w:rsidR="002F1F9C" w:rsidRPr="00A67AD5" w:rsidRDefault="002F1F9C" w:rsidP="002B162F">
      <w:pPr>
        <w:rPr>
          <w:rFonts w:cs="Arial"/>
          <w:szCs w:val="20"/>
        </w:rPr>
      </w:pPr>
      <w:r w:rsidRPr="00A67AD5">
        <w:rPr>
          <w:rFonts w:cs="Arial"/>
          <w:szCs w:val="20"/>
        </w:rPr>
        <w:t xml:space="preserve">As agreed in RAN2#98, “RAR window starts at fixed duration from the end of RACH transmission occasion. The value of fixed duration is FFS and shorter than LTE”. In case of multiple preamble transmissions, we believe that the “end of RACH transmission occasion” should be understood as the “end of the first RACH transmission occasion”. This means that the RAR window will typically start before some or </w:t>
      </w:r>
      <w:r w:rsidR="00E37F85" w:rsidRPr="00A67AD5">
        <w:rPr>
          <w:rFonts w:cs="Arial"/>
          <w:szCs w:val="20"/>
        </w:rPr>
        <w:t>all</w:t>
      </w:r>
      <w:r w:rsidRPr="00A67AD5">
        <w:rPr>
          <w:rFonts w:cs="Arial"/>
          <w:szCs w:val="20"/>
        </w:rPr>
        <w:t xml:space="preserve"> the subsequent transmission </w:t>
      </w:r>
      <w:r w:rsidR="00A722A4" w:rsidRPr="00A67AD5">
        <w:rPr>
          <w:rFonts w:cs="Arial"/>
          <w:szCs w:val="20"/>
        </w:rPr>
        <w:t>occasions</w:t>
      </w:r>
      <w:r w:rsidRPr="00A67AD5">
        <w:rPr>
          <w:rFonts w:cs="Arial"/>
          <w:szCs w:val="20"/>
        </w:rPr>
        <w:t>.</w:t>
      </w:r>
      <w:r w:rsidR="004B572C">
        <w:rPr>
          <w:rFonts w:cs="Arial"/>
          <w:szCs w:val="20"/>
        </w:rPr>
        <w:t xml:space="preserve"> Since the “fixed duration” until the RAR window starts has a large impact on the achievable latency of the random access procedure. We therefore propose:</w:t>
      </w:r>
    </w:p>
    <w:p w14:paraId="7F05AB11" w14:textId="2300F459" w:rsidR="00081EC2" w:rsidRPr="00A67AD5" w:rsidRDefault="00A722A4" w:rsidP="002F1F9C">
      <w:pPr>
        <w:pStyle w:val="Proposal"/>
      </w:pPr>
      <w:bookmarkStart w:id="84" w:name="_Toc484674236"/>
      <w:bookmarkStart w:id="85" w:name="_Toc484674271"/>
      <w:bookmarkStart w:id="86" w:name="_Toc484674416"/>
      <w:bookmarkStart w:id="87" w:name="_Toc484692700"/>
      <w:bookmarkStart w:id="88" w:name="_Toc484674237"/>
      <w:bookmarkStart w:id="89" w:name="_Toc484674272"/>
      <w:bookmarkStart w:id="90" w:name="_Toc484674417"/>
      <w:bookmarkStart w:id="91" w:name="_Toc484692701"/>
      <w:bookmarkStart w:id="92" w:name="_Toc480871677"/>
      <w:bookmarkStart w:id="93" w:name="_Toc481061702"/>
      <w:bookmarkStart w:id="94" w:name="_Toc481130528"/>
      <w:bookmarkStart w:id="95" w:name="_Toc481140928"/>
      <w:bookmarkStart w:id="96" w:name="_Toc481505915"/>
      <w:bookmarkStart w:id="97" w:name="_Toc481684479"/>
      <w:bookmarkStart w:id="98" w:name="_Toc481759049"/>
      <w:bookmarkStart w:id="99" w:name="_Toc481867194"/>
      <w:bookmarkStart w:id="100" w:name="_Toc484002741"/>
      <w:bookmarkStart w:id="101" w:name="_Toc485311244"/>
      <w:bookmarkStart w:id="102" w:name="_Toc485311275"/>
      <w:bookmarkStart w:id="103" w:name="_Toc485401935"/>
      <w:bookmarkEnd w:id="84"/>
      <w:bookmarkEnd w:id="85"/>
      <w:bookmarkEnd w:id="86"/>
      <w:bookmarkEnd w:id="87"/>
      <w:r w:rsidRPr="00A67AD5">
        <w:t xml:space="preserve">In case of multiple preamble transmissions, the RAR window starts </w:t>
      </w:r>
      <w:r w:rsidR="004B572C">
        <w:t>immediately</w:t>
      </w:r>
      <w:r w:rsidRPr="00A67AD5">
        <w:t xml:space="preserve"> after the first PRACH transmission occasion.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D43C8BB" w14:textId="6B238CC0" w:rsidR="00A722A4" w:rsidRPr="00A67AD5" w:rsidRDefault="00A722A4" w:rsidP="00A722A4">
      <w:pPr>
        <w:rPr>
          <w:rFonts w:cs="Arial"/>
          <w:szCs w:val="20"/>
        </w:rPr>
      </w:pPr>
      <w:r w:rsidRPr="00A67AD5">
        <w:rPr>
          <w:rFonts w:cs="Arial"/>
          <w:szCs w:val="20"/>
        </w:rPr>
        <w:t>Also in</w:t>
      </w:r>
      <w:r w:rsidR="007D08F7" w:rsidRPr="00A67AD5">
        <w:rPr>
          <w:rFonts w:cs="Arial"/>
          <w:szCs w:val="20"/>
        </w:rPr>
        <w:t xml:space="preserve"> the</w:t>
      </w:r>
      <w:r w:rsidRPr="00A67AD5">
        <w:rPr>
          <w:rFonts w:cs="Arial"/>
          <w:szCs w:val="20"/>
        </w:rPr>
        <w:t xml:space="preserve"> case of multiple preamble transmissions, the RAR window length should be configurable. </w:t>
      </w:r>
      <w:r w:rsidR="00130CB8">
        <w:rPr>
          <w:rFonts w:cs="Arial"/>
          <w:szCs w:val="20"/>
        </w:rPr>
        <w:t>As there is one RAR window t</w:t>
      </w:r>
      <w:r w:rsidR="00692F4F">
        <w:rPr>
          <w:rFonts w:cs="Arial"/>
          <w:szCs w:val="20"/>
        </w:rPr>
        <w:t>o</w:t>
      </w:r>
      <w:r w:rsidR="00130CB8">
        <w:rPr>
          <w:rFonts w:cs="Arial"/>
          <w:szCs w:val="20"/>
        </w:rPr>
        <w:t xml:space="preserve"> handle all </w:t>
      </w:r>
      <w:r w:rsidR="00692F4F">
        <w:rPr>
          <w:rFonts w:cs="Arial"/>
          <w:szCs w:val="20"/>
        </w:rPr>
        <w:t xml:space="preserve">multiple </w:t>
      </w:r>
      <w:r w:rsidR="00130CB8">
        <w:rPr>
          <w:rFonts w:cs="Arial"/>
          <w:szCs w:val="20"/>
        </w:rPr>
        <w:t xml:space="preserve">preamble transmissions this would typically need to be longer than for an ordinary single </w:t>
      </w:r>
      <w:r w:rsidR="00692F4F">
        <w:rPr>
          <w:rFonts w:cs="Arial"/>
          <w:szCs w:val="20"/>
        </w:rPr>
        <w:t>PRACH</w:t>
      </w:r>
      <w:r w:rsidR="00130CB8">
        <w:rPr>
          <w:rFonts w:cs="Arial"/>
          <w:szCs w:val="20"/>
        </w:rPr>
        <w:t xml:space="preserve"> transmission. </w:t>
      </w:r>
      <w:r w:rsidRPr="00A67AD5">
        <w:rPr>
          <w:rFonts w:cs="Arial"/>
          <w:szCs w:val="20"/>
        </w:rPr>
        <w:t>Depending on the number of repetitions that are configur</w:t>
      </w:r>
      <w:r w:rsidR="00D8554F" w:rsidRPr="00A67AD5">
        <w:rPr>
          <w:rFonts w:cs="Arial"/>
          <w:szCs w:val="20"/>
        </w:rPr>
        <w:t>ed</w:t>
      </w:r>
      <w:r w:rsidRPr="00A67AD5">
        <w:rPr>
          <w:rFonts w:cs="Arial"/>
          <w:szCs w:val="20"/>
        </w:rPr>
        <w:t xml:space="preserve">, the length may be different. </w:t>
      </w:r>
      <w:r w:rsidR="00D8554F" w:rsidRPr="00A67AD5">
        <w:rPr>
          <w:rFonts w:cs="Arial"/>
          <w:szCs w:val="20"/>
        </w:rPr>
        <w:t>This means that it is not efficient or</w:t>
      </w:r>
      <w:r w:rsidR="00CC49C7" w:rsidRPr="00A67AD5">
        <w:rPr>
          <w:rFonts w:cs="Arial"/>
          <w:szCs w:val="20"/>
        </w:rPr>
        <w:t xml:space="preserve"> possible to use the same parameter </w:t>
      </w:r>
      <w:r w:rsidR="00CC49C7" w:rsidRPr="00A67AD5">
        <w:rPr>
          <w:i/>
          <w:noProof/>
        </w:rPr>
        <w:t>ra-ResponseWindowSize</w:t>
      </w:r>
      <w:r w:rsidR="00CC49C7" w:rsidRPr="00A67AD5">
        <w:rPr>
          <w:rFonts w:cs="Arial"/>
          <w:szCs w:val="20"/>
        </w:rPr>
        <w:t xml:space="preserve"> that is used for ordinary PRACH transmissions. </w:t>
      </w:r>
      <w:r w:rsidRPr="00A67AD5">
        <w:rPr>
          <w:rFonts w:cs="Arial"/>
          <w:szCs w:val="20"/>
        </w:rPr>
        <w:t>Hence</w:t>
      </w:r>
      <w:r w:rsidR="00D8554F" w:rsidRPr="00A67AD5">
        <w:rPr>
          <w:rFonts w:cs="Arial"/>
          <w:szCs w:val="20"/>
        </w:rPr>
        <w:t>,</w:t>
      </w:r>
      <w:r w:rsidRPr="00A67AD5">
        <w:rPr>
          <w:rFonts w:cs="Arial"/>
          <w:szCs w:val="20"/>
        </w:rPr>
        <w:t xml:space="preserve"> we propose</w:t>
      </w:r>
      <w:r w:rsidR="00C923B9" w:rsidRPr="00A67AD5">
        <w:rPr>
          <w:rFonts w:cs="Arial"/>
          <w:szCs w:val="20"/>
        </w:rPr>
        <w:t xml:space="preserve"> to use a new </w:t>
      </w:r>
      <w:r w:rsidR="00C923B9" w:rsidRPr="00A67AD5">
        <w:rPr>
          <w:i/>
          <w:noProof/>
        </w:rPr>
        <w:t xml:space="preserve">ra-ResponseWindowSize </w:t>
      </w:r>
      <w:r w:rsidR="00C923B9" w:rsidRPr="00A67AD5">
        <w:rPr>
          <w:noProof/>
        </w:rPr>
        <w:t>for multiple preamble transmissions.</w:t>
      </w:r>
      <w:r w:rsidR="007F0990" w:rsidRPr="00A67AD5">
        <w:rPr>
          <w:noProof/>
        </w:rPr>
        <w:t xml:space="preserve"> In case several PRACH </w:t>
      </w:r>
      <w:r w:rsidR="00D8554F" w:rsidRPr="00A67AD5">
        <w:rPr>
          <w:noProof/>
        </w:rPr>
        <w:t xml:space="preserve">resource </w:t>
      </w:r>
      <w:r w:rsidR="007F0990" w:rsidRPr="00A67AD5">
        <w:rPr>
          <w:noProof/>
        </w:rPr>
        <w:t>configarations are valid in a cell</w:t>
      </w:r>
      <w:r w:rsidR="00D8554F" w:rsidRPr="00A67AD5">
        <w:rPr>
          <w:noProof/>
        </w:rPr>
        <w:t>, we think that each PRACH configuration could have its own</w:t>
      </w:r>
      <w:r w:rsidR="00D8554F" w:rsidRPr="00A67AD5">
        <w:rPr>
          <w:rFonts w:cs="Arial"/>
          <w:szCs w:val="20"/>
        </w:rPr>
        <w:t xml:space="preserve"> </w:t>
      </w:r>
      <w:r w:rsidR="00D8554F" w:rsidRPr="00A67AD5">
        <w:rPr>
          <w:i/>
          <w:noProof/>
        </w:rPr>
        <w:t>ra-ResponseWindowSize.</w:t>
      </w:r>
    </w:p>
    <w:p w14:paraId="2C78BA93" w14:textId="7A9FF7B3" w:rsidR="00A722A4" w:rsidRPr="00A67AD5" w:rsidRDefault="00A722A4" w:rsidP="00A722A4">
      <w:pPr>
        <w:pStyle w:val="Proposal"/>
      </w:pPr>
      <w:bookmarkStart w:id="104" w:name="_Toc484674238"/>
      <w:bookmarkStart w:id="105" w:name="_Toc484674273"/>
      <w:bookmarkStart w:id="106" w:name="_Toc484674418"/>
      <w:bookmarkStart w:id="107" w:name="_Toc484692702"/>
      <w:bookmarkStart w:id="108" w:name="_Toc485311245"/>
      <w:bookmarkStart w:id="109" w:name="_Toc485311276"/>
      <w:bookmarkStart w:id="110" w:name="_Toc485401936"/>
      <w:r w:rsidRPr="00A67AD5">
        <w:t xml:space="preserve">In case of multiple </w:t>
      </w:r>
      <w:r w:rsidR="00D8554F" w:rsidRPr="00A67AD5">
        <w:t>PRACH resource configurations in a cell</w:t>
      </w:r>
      <w:r w:rsidRPr="00A67AD5">
        <w:t>, the RAR window length is configurable</w:t>
      </w:r>
      <w:r w:rsidR="00CC49C7" w:rsidRPr="00A67AD5">
        <w:t xml:space="preserve"> by a </w:t>
      </w:r>
      <w:r w:rsidR="00E0611B" w:rsidRPr="00A67AD5">
        <w:rPr>
          <w:rFonts w:cs="Arial"/>
          <w:szCs w:val="20"/>
        </w:rPr>
        <w:t xml:space="preserve">new </w:t>
      </w:r>
      <w:r w:rsidR="00E0611B" w:rsidRPr="00A67AD5">
        <w:rPr>
          <w:i/>
          <w:noProof/>
        </w:rPr>
        <w:t xml:space="preserve">ra-ResponseWindowSize </w:t>
      </w:r>
      <w:r w:rsidR="00E0611B" w:rsidRPr="00A67AD5">
        <w:rPr>
          <w:noProof/>
        </w:rPr>
        <w:t xml:space="preserve">for </w:t>
      </w:r>
      <w:r w:rsidR="00D8554F" w:rsidRPr="00A67AD5">
        <w:rPr>
          <w:noProof/>
        </w:rPr>
        <w:t>each PRACH configuration</w:t>
      </w:r>
      <w:r w:rsidR="00CC49C7" w:rsidRPr="00A67AD5">
        <w:t>.</w:t>
      </w:r>
      <w:bookmarkEnd w:id="104"/>
      <w:bookmarkEnd w:id="105"/>
      <w:bookmarkEnd w:id="106"/>
      <w:bookmarkEnd w:id="107"/>
      <w:bookmarkEnd w:id="108"/>
      <w:bookmarkEnd w:id="109"/>
      <w:bookmarkEnd w:id="110"/>
      <w:r w:rsidR="00CC49C7" w:rsidRPr="00A67AD5">
        <w:t xml:space="preserve"> </w:t>
      </w:r>
    </w:p>
    <w:p w14:paraId="1780B0ED" w14:textId="64D158ED" w:rsidR="00595F59" w:rsidRPr="00A67AD5" w:rsidRDefault="00194770" w:rsidP="00595F59">
      <w:pPr>
        <w:rPr>
          <w:rFonts w:cs="Arial"/>
          <w:szCs w:val="20"/>
        </w:rPr>
      </w:pPr>
      <w:r w:rsidRPr="00A67AD5">
        <w:rPr>
          <w:rFonts w:cs="Arial"/>
          <w:szCs w:val="20"/>
        </w:rPr>
        <w:t xml:space="preserve">When the UE receives the RAR transmission, it </w:t>
      </w:r>
      <w:r w:rsidR="00AD37E2" w:rsidRPr="00A67AD5">
        <w:rPr>
          <w:rFonts w:cs="Arial"/>
          <w:szCs w:val="20"/>
        </w:rPr>
        <w:t>will stop</w:t>
      </w:r>
      <w:r w:rsidRPr="00A67AD5">
        <w:rPr>
          <w:rFonts w:cs="Arial"/>
          <w:szCs w:val="20"/>
        </w:rPr>
        <w:t xml:space="preserve"> preamble</w:t>
      </w:r>
      <w:r w:rsidR="00AD37E2" w:rsidRPr="00A67AD5">
        <w:rPr>
          <w:rFonts w:cs="Arial"/>
          <w:szCs w:val="20"/>
        </w:rPr>
        <w:t xml:space="preserve"> transmissions</w:t>
      </w:r>
      <w:r w:rsidRPr="00A67AD5">
        <w:rPr>
          <w:rFonts w:cs="Arial"/>
          <w:szCs w:val="20"/>
        </w:rPr>
        <w:t xml:space="preserve">. This enables the gNB to prevent the UE from sending more preambles than are needed to find a </w:t>
      </w:r>
      <w:r w:rsidR="004015CD" w:rsidRPr="00A67AD5">
        <w:rPr>
          <w:rFonts w:cs="Arial"/>
          <w:szCs w:val="20"/>
        </w:rPr>
        <w:t xml:space="preserve">good enough </w:t>
      </w:r>
      <w:r w:rsidRPr="00A67AD5">
        <w:rPr>
          <w:rFonts w:cs="Arial"/>
          <w:szCs w:val="20"/>
        </w:rPr>
        <w:t xml:space="preserve">beam. Since the number of preamble transmissions needed to find a </w:t>
      </w:r>
      <w:r w:rsidR="004015CD" w:rsidRPr="00A67AD5">
        <w:rPr>
          <w:rFonts w:cs="Arial"/>
          <w:szCs w:val="20"/>
        </w:rPr>
        <w:t xml:space="preserve">good enough </w:t>
      </w:r>
      <w:r w:rsidRPr="00A67AD5">
        <w:rPr>
          <w:rFonts w:cs="Arial"/>
          <w:szCs w:val="20"/>
        </w:rPr>
        <w:t>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p>
    <w:p w14:paraId="3F10306A" w14:textId="119D77A4" w:rsidR="00081EC2" w:rsidRPr="00A67AD5" w:rsidRDefault="00194770" w:rsidP="00A04F49">
      <w:pPr>
        <w:pStyle w:val="Proposal"/>
        <w:rPr>
          <w:rFonts w:cs="Arial"/>
          <w:szCs w:val="20"/>
        </w:rPr>
      </w:pPr>
      <w:bookmarkStart w:id="111" w:name="_Toc480871678"/>
      <w:bookmarkStart w:id="112" w:name="_Toc481061703"/>
      <w:bookmarkStart w:id="113" w:name="_Toc481130529"/>
      <w:bookmarkStart w:id="114" w:name="_Toc481140929"/>
      <w:bookmarkStart w:id="115" w:name="_Toc481505916"/>
      <w:bookmarkStart w:id="116" w:name="_Toc481684480"/>
      <w:bookmarkStart w:id="117" w:name="_Toc481759050"/>
      <w:bookmarkStart w:id="118" w:name="_Toc481867195"/>
      <w:bookmarkStart w:id="119" w:name="_Toc484002742"/>
      <w:bookmarkStart w:id="120" w:name="_Toc484587576"/>
      <w:bookmarkStart w:id="121" w:name="_Toc484674239"/>
      <w:bookmarkStart w:id="122" w:name="_Toc484674274"/>
      <w:bookmarkStart w:id="123" w:name="_Toc484674419"/>
      <w:bookmarkStart w:id="124" w:name="_Toc484692703"/>
      <w:bookmarkStart w:id="125" w:name="_Toc485311246"/>
      <w:bookmarkStart w:id="126" w:name="_Toc485311277"/>
      <w:bookmarkStart w:id="127" w:name="_Toc485401937"/>
      <w:r w:rsidRPr="00A67AD5">
        <w:rPr>
          <w:rFonts w:cs="Arial"/>
          <w:szCs w:val="20"/>
        </w:rPr>
        <w:t>When the UE receives the</w:t>
      </w:r>
      <w:r w:rsidR="00081EC2" w:rsidRPr="00A67AD5">
        <w:rPr>
          <w:rFonts w:cs="Arial"/>
          <w:szCs w:val="20"/>
        </w:rPr>
        <w:t xml:space="preserve"> RAR</w:t>
      </w:r>
      <w:r w:rsidRPr="00A67AD5">
        <w:rPr>
          <w:rFonts w:cs="Arial"/>
          <w:szCs w:val="20"/>
        </w:rPr>
        <w:t>, it stops sending preambles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00286479" w:rsidRPr="00A67AD5">
        <w:rPr>
          <w:rFonts w:cs="Arial"/>
          <w:szCs w:val="20"/>
        </w:rPr>
        <w:t>.</w:t>
      </w:r>
      <w:bookmarkEnd w:id="125"/>
      <w:bookmarkEnd w:id="126"/>
      <w:bookmarkEnd w:id="127"/>
    </w:p>
    <w:p w14:paraId="6B1E34D0" w14:textId="1BD6C040" w:rsidR="00194770" w:rsidRPr="00A67AD5" w:rsidRDefault="00194770" w:rsidP="00194770">
      <w:pPr>
        <w:rPr>
          <w:rFonts w:cs="Arial"/>
          <w:szCs w:val="20"/>
        </w:rPr>
      </w:pPr>
      <w:r w:rsidRPr="00A67AD5">
        <w:rPr>
          <w:rFonts w:cs="Arial"/>
          <w:szCs w:val="20"/>
        </w:rPr>
        <w:t xml:space="preserve">The RAR should contain an indication of which </w:t>
      </w:r>
      <w:r w:rsidR="00565D99" w:rsidRPr="00A67AD5">
        <w:rPr>
          <w:rFonts w:cs="Arial"/>
          <w:szCs w:val="20"/>
        </w:rPr>
        <w:t xml:space="preserve">transmission </w:t>
      </w:r>
      <w:r w:rsidRPr="00A67AD5">
        <w:rPr>
          <w:rFonts w:cs="Arial"/>
          <w:szCs w:val="20"/>
        </w:rPr>
        <w:t>that was strongest. This enables the gNB to allow a more detailed beam sweeping (by not sending the RAR as soon as it hears a preamble but instead wait and see if one of the following are better) than if the</w:t>
      </w:r>
      <w:r w:rsidR="00F5038C" w:rsidRPr="00A67AD5">
        <w:rPr>
          <w:rFonts w:cs="Arial"/>
          <w:szCs w:val="20"/>
        </w:rPr>
        <w:t xml:space="preserve"> repetition/b</w:t>
      </w:r>
      <w:r w:rsidR="00213135" w:rsidRPr="00A67AD5">
        <w:rPr>
          <w:rFonts w:cs="Arial"/>
          <w:szCs w:val="20"/>
        </w:rPr>
        <w:t>eam is indicated by a fixed tim</w:t>
      </w:r>
      <w:r w:rsidR="00F5038C" w:rsidRPr="00A67AD5">
        <w:rPr>
          <w:rFonts w:cs="Arial"/>
          <w:szCs w:val="20"/>
        </w:rPr>
        <w:t>ing to the RAR.</w:t>
      </w:r>
      <w:r w:rsidR="007618F4" w:rsidRPr="00A67AD5">
        <w:rPr>
          <w:rFonts w:cs="Arial"/>
          <w:szCs w:val="20"/>
        </w:rPr>
        <w:t xml:space="preserve"> Instead the indication can be done by the RA-RNTI.</w:t>
      </w:r>
    </w:p>
    <w:p w14:paraId="19A18470" w14:textId="2E19C9A1" w:rsidR="000C0AA7" w:rsidRPr="00A67AD5" w:rsidRDefault="000C0AA7" w:rsidP="000C0AA7">
      <w:pPr>
        <w:pStyle w:val="Proposal"/>
        <w:rPr>
          <w:rFonts w:cs="Arial"/>
          <w:szCs w:val="20"/>
        </w:rPr>
      </w:pPr>
      <w:bookmarkStart w:id="128" w:name="_Toc484674420"/>
      <w:bookmarkStart w:id="129" w:name="_Toc484692704"/>
      <w:bookmarkStart w:id="130" w:name="_Toc484587577"/>
      <w:bookmarkStart w:id="131" w:name="_Toc484674240"/>
      <w:bookmarkStart w:id="132" w:name="_Toc484674275"/>
      <w:bookmarkStart w:id="133" w:name="_Toc484674421"/>
      <w:bookmarkStart w:id="134" w:name="_Toc484692705"/>
      <w:bookmarkStart w:id="135" w:name="_Toc485311247"/>
      <w:bookmarkStart w:id="136" w:name="_Toc485311278"/>
      <w:bookmarkStart w:id="137" w:name="_Toc485401938"/>
      <w:bookmarkEnd w:id="128"/>
      <w:bookmarkEnd w:id="129"/>
      <w:r w:rsidRPr="00A67AD5">
        <w:rPr>
          <w:rFonts w:cs="Arial"/>
          <w:szCs w:val="20"/>
        </w:rPr>
        <w:t xml:space="preserve">The </w:t>
      </w:r>
      <w:r w:rsidR="00CC49C7" w:rsidRPr="00A67AD5">
        <w:rPr>
          <w:rFonts w:cs="Arial"/>
          <w:szCs w:val="20"/>
        </w:rPr>
        <w:t>RA-RNTI</w:t>
      </w:r>
      <w:r w:rsidRPr="00A67AD5">
        <w:rPr>
          <w:rFonts w:cs="Arial"/>
          <w:szCs w:val="20"/>
        </w:rPr>
        <w:t xml:space="preserve"> indicat</w:t>
      </w:r>
      <w:r w:rsidR="00CC49C7" w:rsidRPr="00A67AD5">
        <w:rPr>
          <w:rFonts w:cs="Arial"/>
          <w:szCs w:val="20"/>
        </w:rPr>
        <w:t>es</w:t>
      </w:r>
      <w:r w:rsidRPr="00A67AD5">
        <w:rPr>
          <w:rFonts w:cs="Arial"/>
          <w:szCs w:val="20"/>
        </w:rPr>
        <w:t xml:space="preserve"> which preamble transmission that was </w:t>
      </w:r>
      <w:bookmarkEnd w:id="130"/>
      <w:r w:rsidR="00CC49C7" w:rsidRPr="00A67AD5">
        <w:rPr>
          <w:rFonts w:cs="Arial"/>
          <w:szCs w:val="20"/>
        </w:rPr>
        <w:t>strongest</w:t>
      </w:r>
      <w:bookmarkEnd w:id="131"/>
      <w:bookmarkEnd w:id="132"/>
      <w:bookmarkEnd w:id="133"/>
      <w:bookmarkEnd w:id="134"/>
      <w:r w:rsidR="00286479" w:rsidRPr="00A67AD5">
        <w:rPr>
          <w:rFonts w:cs="Arial"/>
          <w:szCs w:val="20"/>
        </w:rPr>
        <w:t>.</w:t>
      </w:r>
      <w:bookmarkEnd w:id="135"/>
      <w:bookmarkEnd w:id="136"/>
      <w:bookmarkEnd w:id="137"/>
    </w:p>
    <w:p w14:paraId="5CA0E4AF" w14:textId="77777777" w:rsidR="000C0AA7" w:rsidRPr="00A67AD5" w:rsidRDefault="007618F4" w:rsidP="00194770">
      <w:pPr>
        <w:rPr>
          <w:rFonts w:cs="Arial"/>
          <w:szCs w:val="20"/>
        </w:rPr>
      </w:pPr>
      <w:r w:rsidRPr="00A67AD5">
        <w:rPr>
          <w:rFonts w:cs="Arial"/>
          <w:szCs w:val="20"/>
        </w:rPr>
        <w:t xml:space="preserve">In LTE, the RA_RNTI is given by the formula </w:t>
      </w:r>
    </w:p>
    <w:p w14:paraId="085559E0" w14:textId="77777777" w:rsidR="000C0AA7" w:rsidRPr="00A67AD5" w:rsidRDefault="000C0AA7" w:rsidP="000C0AA7">
      <w:pPr>
        <w:jc w:val="center"/>
        <w:rPr>
          <w:noProof/>
        </w:rPr>
      </w:pPr>
      <w:r w:rsidRPr="00A67AD5">
        <w:rPr>
          <w:noProof/>
        </w:rPr>
        <w:t>RA-RNTI= 1 + t_id+10*f_id</w:t>
      </w:r>
    </w:p>
    <w:p w14:paraId="3B9AF469" w14:textId="77777777" w:rsidR="000C0AA7" w:rsidRPr="00A67AD5" w:rsidRDefault="000C0AA7" w:rsidP="000C0AA7">
      <w:pPr>
        <w:rPr>
          <w:noProof/>
        </w:rPr>
      </w:pPr>
      <w:r w:rsidRPr="00A67AD5">
        <w:rPr>
          <w:noProof/>
        </w:rPr>
        <w:t>Where t_id is the index of the first subframe of the specified PRACH (0≤ t_id &lt;10), and f_id is the index of the specified PRACH within that subframe, in ascending order of frequency domain (0≤ f_id&lt; 6).</w:t>
      </w:r>
    </w:p>
    <w:p w14:paraId="4E45EA58" w14:textId="09C9FC58" w:rsidR="000C0AA7" w:rsidRPr="00A67AD5" w:rsidRDefault="000C0AA7" w:rsidP="000C0AA7">
      <w:pPr>
        <w:rPr>
          <w:noProof/>
        </w:rPr>
      </w:pPr>
      <w:r w:rsidRPr="00A67AD5">
        <w:rPr>
          <w:noProof/>
        </w:rPr>
        <w:t xml:space="preserve">In NR, the RA-RNTI could be computed in a similar manner but with some modifications. For example the slot </w:t>
      </w:r>
      <w:r w:rsidR="00CC49C7" w:rsidRPr="00A67AD5">
        <w:rPr>
          <w:noProof/>
        </w:rPr>
        <w:t>should</w:t>
      </w:r>
      <w:r w:rsidRPr="00A67AD5">
        <w:rPr>
          <w:noProof/>
        </w:rPr>
        <w:t xml:space="preserve"> be used in t_id</w:t>
      </w:r>
      <w:r w:rsidR="00CC49C7" w:rsidRPr="00A67AD5">
        <w:rPr>
          <w:noProof/>
        </w:rPr>
        <w:t xml:space="preserve"> to handle different transmission lengths of sub-carrier spacings</w:t>
      </w:r>
      <w:r w:rsidRPr="00A67AD5">
        <w:rPr>
          <w:noProof/>
        </w:rPr>
        <w:t xml:space="preserve">. This would also mean the “10” should be replaced by the number of slots in a radio frame for the sub-carrier spacing used. </w:t>
      </w:r>
    </w:p>
    <w:p w14:paraId="30D6F449" w14:textId="751BE565" w:rsidR="000847C8" w:rsidRPr="00A67AD5" w:rsidRDefault="000C0AA7" w:rsidP="000847C8">
      <w:pPr>
        <w:pStyle w:val="CommentText"/>
      </w:pPr>
      <w:r w:rsidRPr="00A67AD5">
        <w:rPr>
          <w:noProof/>
        </w:rPr>
        <w:t xml:space="preserve">A potential issue in wide sub-carrier spacings is that the number of slots per radio frame </w:t>
      </w:r>
      <w:r w:rsidR="00CC49C7" w:rsidRPr="00A67AD5">
        <w:rPr>
          <w:noProof/>
        </w:rPr>
        <w:t>may be</w:t>
      </w:r>
      <w:r w:rsidRPr="00A67AD5">
        <w:rPr>
          <w:noProof/>
        </w:rPr>
        <w:t xml:space="preserve"> large. For example with a sub carrier spacing of 120 kHz, there are 80 slots per radio frame. This will make the decoding of RA-RNTI </w:t>
      </w:r>
      <w:r w:rsidR="00B83741" w:rsidRPr="00A67AD5">
        <w:rPr>
          <w:noProof/>
        </w:rPr>
        <w:t>more</w:t>
      </w:r>
      <w:r w:rsidRPr="00A67AD5">
        <w:rPr>
          <w:noProof/>
        </w:rPr>
        <w:t xml:space="preserve"> </w:t>
      </w:r>
      <w:r w:rsidR="00B83741" w:rsidRPr="00A67AD5">
        <w:rPr>
          <w:noProof/>
        </w:rPr>
        <w:t>prone to errors</w:t>
      </w:r>
      <w:r w:rsidRPr="00A67AD5">
        <w:rPr>
          <w:noProof/>
        </w:rPr>
        <w:t xml:space="preserve">. An alternative is to have a maximum number of slots that can be indicated, and carry additional time indications in the RAR message. Details </w:t>
      </w:r>
      <w:r w:rsidR="00753668" w:rsidRPr="00A67AD5">
        <w:rPr>
          <w:noProof/>
        </w:rPr>
        <w:t xml:space="preserve">on how to indicate </w:t>
      </w:r>
    </w:p>
    <w:p w14:paraId="25445226" w14:textId="07150DD2" w:rsidR="00D761E3" w:rsidRPr="00A67AD5" w:rsidRDefault="00753668" w:rsidP="000C0AA7">
      <w:pPr>
        <w:rPr>
          <w:rFonts w:cs="Arial"/>
          <w:szCs w:val="20"/>
        </w:rPr>
      </w:pPr>
      <w:r w:rsidRPr="00A67AD5">
        <w:rPr>
          <w:noProof/>
        </w:rPr>
        <w:t xml:space="preserve">this information </w:t>
      </w:r>
      <w:r w:rsidR="000C0AA7" w:rsidRPr="00A67AD5">
        <w:rPr>
          <w:noProof/>
        </w:rPr>
        <w:t>are for FFS</w:t>
      </w:r>
      <w:r w:rsidR="007D08F7" w:rsidRPr="00A67AD5">
        <w:rPr>
          <w:noProof/>
        </w:rPr>
        <w:t>.</w:t>
      </w:r>
    </w:p>
    <w:p w14:paraId="08752FF5" w14:textId="4DBFF3D3" w:rsidR="001375C1" w:rsidRPr="00A67AD5" w:rsidRDefault="00670836" w:rsidP="00A04F49">
      <w:pPr>
        <w:pStyle w:val="Proposal"/>
        <w:rPr>
          <w:rFonts w:cs="Arial"/>
          <w:szCs w:val="20"/>
        </w:rPr>
      </w:pPr>
      <w:bookmarkStart w:id="138" w:name="_Toc484587578"/>
      <w:bookmarkStart w:id="139" w:name="_Toc484674241"/>
      <w:bookmarkStart w:id="140" w:name="_Toc484674276"/>
      <w:bookmarkStart w:id="141" w:name="_Toc484674422"/>
      <w:bookmarkStart w:id="142" w:name="_Toc484692706"/>
      <w:bookmarkStart w:id="143" w:name="_Toc485311248"/>
      <w:bookmarkStart w:id="144" w:name="_Toc485311279"/>
      <w:bookmarkStart w:id="145" w:name="_Toc480871679"/>
      <w:bookmarkStart w:id="146" w:name="_Toc481061704"/>
      <w:bookmarkStart w:id="147" w:name="_Toc481130530"/>
      <w:bookmarkStart w:id="148" w:name="_Toc481140930"/>
      <w:bookmarkStart w:id="149" w:name="_Toc481505917"/>
      <w:bookmarkStart w:id="150" w:name="_Toc481684481"/>
      <w:bookmarkStart w:id="151" w:name="_Toc481759051"/>
      <w:bookmarkStart w:id="152" w:name="_Toc481867196"/>
      <w:bookmarkStart w:id="153" w:name="_Toc484002743"/>
      <w:bookmarkStart w:id="154" w:name="_Toc485401939"/>
      <w:r w:rsidRPr="00A67AD5">
        <w:rPr>
          <w:rFonts w:cs="Arial"/>
          <w:szCs w:val="20"/>
        </w:rPr>
        <w:t>The</w:t>
      </w:r>
      <w:r w:rsidR="00081EC2" w:rsidRPr="00A67AD5">
        <w:rPr>
          <w:rFonts w:cs="Arial"/>
          <w:szCs w:val="20"/>
        </w:rPr>
        <w:t xml:space="preserve"> RA</w:t>
      </w:r>
      <w:r w:rsidR="001375C1" w:rsidRPr="00A67AD5">
        <w:rPr>
          <w:rFonts w:cs="Arial"/>
          <w:szCs w:val="20"/>
        </w:rPr>
        <w:t>-RNTI is computed based on LTE formula with needed changes to account for more detailed timing.</w:t>
      </w:r>
      <w:bookmarkEnd w:id="138"/>
      <w:bookmarkEnd w:id="139"/>
      <w:bookmarkEnd w:id="140"/>
      <w:bookmarkEnd w:id="141"/>
      <w:bookmarkEnd w:id="142"/>
      <w:bookmarkEnd w:id="143"/>
      <w:bookmarkEnd w:id="144"/>
      <w:bookmarkEnd w:id="154"/>
    </w:p>
    <w:p w14:paraId="00DCF565" w14:textId="5D8536A7" w:rsidR="00081EC2" w:rsidRPr="00A67AD5" w:rsidRDefault="001375C1" w:rsidP="00A04F49">
      <w:pPr>
        <w:pStyle w:val="Proposal"/>
        <w:rPr>
          <w:rFonts w:cs="Arial"/>
          <w:szCs w:val="20"/>
        </w:rPr>
      </w:pPr>
      <w:bookmarkStart w:id="155" w:name="_Toc484587579"/>
      <w:bookmarkStart w:id="156" w:name="_Toc484674242"/>
      <w:bookmarkStart w:id="157" w:name="_Toc484674277"/>
      <w:bookmarkStart w:id="158" w:name="_Toc484674423"/>
      <w:bookmarkStart w:id="159" w:name="_Toc484692707"/>
      <w:bookmarkStart w:id="160" w:name="_Toc485311249"/>
      <w:bookmarkStart w:id="161" w:name="_Toc485311280"/>
      <w:bookmarkStart w:id="162" w:name="_Toc485401940"/>
      <w:r w:rsidRPr="00A67AD5">
        <w:rPr>
          <w:rFonts w:cs="Arial"/>
          <w:szCs w:val="20"/>
        </w:rPr>
        <w:t>The RAR message may contain additional information</w:t>
      </w:r>
      <w:bookmarkEnd w:id="145"/>
      <w:bookmarkEnd w:id="146"/>
      <w:bookmarkEnd w:id="147"/>
      <w:bookmarkEnd w:id="148"/>
      <w:bookmarkEnd w:id="149"/>
      <w:bookmarkEnd w:id="150"/>
      <w:bookmarkEnd w:id="151"/>
      <w:bookmarkEnd w:id="152"/>
      <w:bookmarkEnd w:id="153"/>
      <w:r w:rsidRPr="00A67AD5">
        <w:rPr>
          <w:rFonts w:cs="Arial"/>
          <w:szCs w:val="20"/>
        </w:rPr>
        <w:t xml:space="preserve"> to enable RA-RNTI computation.</w:t>
      </w:r>
      <w:bookmarkEnd w:id="155"/>
      <w:bookmarkEnd w:id="156"/>
      <w:bookmarkEnd w:id="157"/>
      <w:bookmarkEnd w:id="158"/>
      <w:bookmarkEnd w:id="159"/>
      <w:bookmarkEnd w:id="160"/>
      <w:bookmarkEnd w:id="161"/>
      <w:bookmarkEnd w:id="162"/>
    </w:p>
    <w:p w14:paraId="2E76E820" w14:textId="77777777" w:rsidR="00C01F33" w:rsidRPr="00C37004" w:rsidRDefault="00C01F33" w:rsidP="00CE0424">
      <w:pPr>
        <w:pStyle w:val="Heading1"/>
        <w:rPr>
          <w:lang w:val="en-US"/>
        </w:rPr>
      </w:pPr>
      <w:r w:rsidRPr="00C37004">
        <w:rPr>
          <w:lang w:val="en-US"/>
        </w:rPr>
        <w:t>Conclusion</w:t>
      </w:r>
    </w:p>
    <w:p w14:paraId="5EE99F08" w14:textId="4FBC1ED2" w:rsidR="00C612AB" w:rsidRPr="0065736B" w:rsidRDefault="008E065E">
      <w:pPr>
        <w:pStyle w:val="TOC1"/>
        <w:rPr>
          <w:rFonts w:cs="Arial"/>
          <w:b w:val="0"/>
          <w:noProof w:val="0"/>
        </w:rPr>
      </w:pPr>
      <w:r w:rsidRPr="0065736B">
        <w:rPr>
          <w:rFonts w:cs="Arial"/>
          <w:b w:val="0"/>
          <w:noProof w:val="0"/>
        </w:rPr>
        <w:t xml:space="preserve">In section </w:t>
      </w:r>
      <w:r w:rsidRPr="0065736B">
        <w:rPr>
          <w:rFonts w:cs="Arial"/>
          <w:b w:val="0"/>
          <w:noProof w:val="0"/>
          <w:highlight w:val="cyan"/>
        </w:rPr>
        <w:fldChar w:fldCharType="begin"/>
      </w:r>
      <w:r w:rsidRPr="0065736B">
        <w:rPr>
          <w:rFonts w:cs="Arial"/>
          <w:b w:val="0"/>
          <w:noProof w:val="0"/>
        </w:rPr>
        <w:instrText xml:space="preserve"> REF _Ref178064866 \r \h </w:instrText>
      </w:r>
      <w:r w:rsidR="00D478CF" w:rsidRPr="0065736B">
        <w:rPr>
          <w:rFonts w:cs="Arial"/>
          <w:b w:val="0"/>
          <w:noProof w:val="0"/>
          <w:highlight w:val="cyan"/>
        </w:rPr>
        <w:instrText xml:space="preserve"> \* MERGEFORMAT </w:instrText>
      </w:r>
      <w:r w:rsidRPr="0065736B">
        <w:rPr>
          <w:rFonts w:cs="Arial"/>
          <w:b w:val="0"/>
          <w:noProof w:val="0"/>
          <w:highlight w:val="cyan"/>
        </w:rPr>
      </w:r>
      <w:r w:rsidRPr="0065736B">
        <w:rPr>
          <w:rFonts w:cs="Arial"/>
          <w:b w:val="0"/>
          <w:noProof w:val="0"/>
          <w:highlight w:val="cyan"/>
        </w:rPr>
        <w:fldChar w:fldCharType="separate"/>
      </w:r>
      <w:r w:rsidR="000B764E">
        <w:rPr>
          <w:rFonts w:cs="Arial"/>
          <w:b w:val="0"/>
          <w:noProof w:val="0"/>
        </w:rPr>
        <w:t>2</w:t>
      </w:r>
      <w:r w:rsidRPr="0065736B">
        <w:rPr>
          <w:rFonts w:cs="Arial"/>
          <w:b w:val="0"/>
          <w:noProof w:val="0"/>
          <w:highlight w:val="cyan"/>
        </w:rPr>
        <w:fldChar w:fldCharType="end"/>
      </w:r>
      <w:r w:rsidRPr="0065736B">
        <w:rPr>
          <w:rFonts w:cs="Arial"/>
          <w:b w:val="0"/>
          <w:noProof w:val="0"/>
        </w:rPr>
        <w:t xml:space="preserve"> we made the following observations:</w:t>
      </w:r>
    </w:p>
    <w:p w14:paraId="039EDAFD" w14:textId="77777777" w:rsidR="00222ABD" w:rsidRPr="00C92F9B" w:rsidRDefault="008E065E">
      <w:pPr>
        <w:pStyle w:val="TOC1"/>
        <w:rPr>
          <w:rFonts w:asciiTheme="minorHAnsi" w:eastAsiaTheme="minorEastAsia" w:hAnsiTheme="minorHAnsi" w:cstheme="minorBidi"/>
          <w:b w:val="0"/>
          <w:sz w:val="22"/>
          <w:lang w:eastAsia="sv-SE"/>
        </w:rPr>
      </w:pPr>
      <w:r w:rsidRPr="00C37004">
        <w:rPr>
          <w:rFonts w:cs="Arial"/>
          <w:b w:val="0"/>
          <w:bCs/>
          <w:noProof w:val="0"/>
        </w:rPr>
        <w:fldChar w:fldCharType="begin"/>
      </w:r>
      <w:r w:rsidRPr="00C37004">
        <w:rPr>
          <w:rFonts w:cs="Arial"/>
          <w:bCs/>
          <w:noProof w:val="0"/>
        </w:rPr>
        <w:instrText xml:space="preserve"> TOC \f \n \t "Observation;1" </w:instrText>
      </w:r>
      <w:r w:rsidRPr="00C37004">
        <w:rPr>
          <w:rFonts w:cs="Arial"/>
          <w:b w:val="0"/>
          <w:bCs/>
          <w:noProof w:val="0"/>
        </w:rPr>
        <w:fldChar w:fldCharType="separate"/>
      </w:r>
      <w:r w:rsidR="00222ABD" w:rsidRPr="0041228A">
        <w:rPr>
          <w:rFonts w:cs="Arial"/>
        </w:rPr>
        <w:t>Observation 1</w:t>
      </w:r>
      <w:r w:rsidR="00222ABD" w:rsidRPr="00C92F9B">
        <w:rPr>
          <w:rFonts w:asciiTheme="minorHAnsi" w:eastAsiaTheme="minorEastAsia" w:hAnsiTheme="minorHAnsi" w:cstheme="minorBidi"/>
          <w:b w:val="0"/>
          <w:sz w:val="22"/>
          <w:lang w:eastAsia="sv-SE"/>
        </w:rPr>
        <w:tab/>
      </w:r>
      <w:r w:rsidR="00222ABD" w:rsidRPr="0041228A">
        <w:rPr>
          <w:rFonts w:cs="Arial"/>
        </w:rPr>
        <w:t>As the transmission of multiple preambles increases interference and preamble collision probability it is beneficial if it is limited to cases where it is really necessary.</w:t>
      </w:r>
    </w:p>
    <w:p w14:paraId="0043C7D3" w14:textId="77777777" w:rsidR="00222ABD" w:rsidRPr="00C92F9B" w:rsidRDefault="00222ABD">
      <w:pPr>
        <w:pStyle w:val="TOC1"/>
        <w:rPr>
          <w:rFonts w:asciiTheme="minorHAnsi" w:eastAsiaTheme="minorEastAsia" w:hAnsiTheme="minorHAnsi" w:cstheme="minorBidi"/>
          <w:b w:val="0"/>
          <w:sz w:val="22"/>
          <w:lang w:eastAsia="sv-SE"/>
        </w:rPr>
      </w:pPr>
      <w:r w:rsidRPr="0041228A">
        <w:rPr>
          <w:rFonts w:cs="Arial"/>
        </w:rPr>
        <w:t>Observation 2</w:t>
      </w:r>
      <w:r w:rsidRPr="00C92F9B">
        <w:rPr>
          <w:rFonts w:asciiTheme="minorHAnsi" w:eastAsiaTheme="minorEastAsia" w:hAnsiTheme="minorHAnsi" w:cstheme="minorBidi"/>
          <w:b w:val="0"/>
          <w:sz w:val="22"/>
          <w:lang w:eastAsia="sv-SE"/>
        </w:rPr>
        <w:tab/>
      </w:r>
      <w:r w:rsidRPr="0041228A">
        <w:rPr>
          <w:rFonts w:cs="Arial"/>
        </w:rPr>
        <w:t>For low latency scenarios, it is beneficial if the UE can start the multiple preamble transmissions in any configured transmission occasion.</w:t>
      </w:r>
    </w:p>
    <w:p w14:paraId="435587B3" w14:textId="77777777" w:rsidR="00222ABD" w:rsidRPr="00C92F9B" w:rsidRDefault="00222ABD">
      <w:pPr>
        <w:pStyle w:val="TOC1"/>
        <w:rPr>
          <w:rFonts w:asciiTheme="minorHAnsi" w:eastAsiaTheme="minorEastAsia" w:hAnsiTheme="minorHAnsi" w:cstheme="minorBidi"/>
          <w:b w:val="0"/>
          <w:sz w:val="22"/>
          <w:lang w:eastAsia="sv-SE"/>
        </w:rPr>
      </w:pPr>
      <w:r w:rsidRPr="0041228A">
        <w:rPr>
          <w:rFonts w:cs="Arial"/>
        </w:rPr>
        <w:t>Observation 3</w:t>
      </w:r>
      <w:r w:rsidRPr="00C92F9B">
        <w:rPr>
          <w:rFonts w:asciiTheme="minorHAnsi" w:eastAsiaTheme="minorEastAsia" w:hAnsiTheme="minorHAnsi" w:cstheme="minorBidi"/>
          <w:b w:val="0"/>
          <w:sz w:val="22"/>
          <w:lang w:eastAsia="sv-SE"/>
        </w:rPr>
        <w:tab/>
      </w:r>
      <w:r w:rsidRPr="0041228A">
        <w:t>The start and length of the RAR window is defined to handle all preamble transmissions within the configured PRACH resources</w:t>
      </w:r>
      <w:r w:rsidRPr="0041228A">
        <w:rPr>
          <w:rFonts w:cs="Arial"/>
        </w:rPr>
        <w:t>.</w:t>
      </w:r>
    </w:p>
    <w:p w14:paraId="4AF64713" w14:textId="19F8E876" w:rsidR="008E065E" w:rsidRPr="00A67AD5" w:rsidRDefault="008E065E" w:rsidP="008E065E">
      <w:pPr>
        <w:pStyle w:val="BodyText"/>
        <w:rPr>
          <w:rFonts w:cs="Arial"/>
          <w:b/>
          <w:bCs/>
        </w:rPr>
      </w:pPr>
      <w:r w:rsidRPr="00C37004">
        <w:rPr>
          <w:rFonts w:cs="Arial"/>
          <w:b/>
          <w:bCs/>
        </w:rPr>
        <w:fldChar w:fldCharType="end"/>
      </w:r>
    </w:p>
    <w:p w14:paraId="65117E30" w14:textId="6C67E4B6" w:rsidR="00064171" w:rsidRPr="0065736B" w:rsidRDefault="008E065E">
      <w:pPr>
        <w:pStyle w:val="TOC1"/>
        <w:rPr>
          <w:rFonts w:cs="Arial"/>
          <w:b w:val="0"/>
          <w:noProof w:val="0"/>
        </w:rPr>
      </w:pPr>
      <w:r w:rsidRPr="0065736B">
        <w:rPr>
          <w:rFonts w:cs="Arial"/>
          <w:b w:val="0"/>
          <w:noProof w:val="0"/>
        </w:rPr>
        <w:t xml:space="preserve">Based on the discussion in section </w:t>
      </w:r>
      <w:r w:rsidRPr="0065736B">
        <w:rPr>
          <w:rFonts w:cs="Arial"/>
          <w:b w:val="0"/>
          <w:noProof w:val="0"/>
          <w:highlight w:val="cyan"/>
        </w:rPr>
        <w:fldChar w:fldCharType="begin"/>
      </w:r>
      <w:r w:rsidRPr="0065736B">
        <w:rPr>
          <w:rFonts w:cs="Arial"/>
          <w:b w:val="0"/>
          <w:noProof w:val="0"/>
        </w:rPr>
        <w:instrText xml:space="preserve"> REF _Ref178064866 \r \h </w:instrText>
      </w:r>
      <w:r w:rsidR="00D478CF" w:rsidRPr="0065736B">
        <w:rPr>
          <w:rFonts w:cs="Arial"/>
          <w:b w:val="0"/>
          <w:noProof w:val="0"/>
          <w:highlight w:val="cyan"/>
        </w:rPr>
        <w:instrText xml:space="preserve"> \* MERGEFORMAT </w:instrText>
      </w:r>
      <w:r w:rsidRPr="0065736B">
        <w:rPr>
          <w:rFonts w:cs="Arial"/>
          <w:b w:val="0"/>
          <w:noProof w:val="0"/>
          <w:highlight w:val="cyan"/>
        </w:rPr>
      </w:r>
      <w:r w:rsidRPr="0065736B">
        <w:rPr>
          <w:rFonts w:cs="Arial"/>
          <w:b w:val="0"/>
          <w:noProof w:val="0"/>
          <w:highlight w:val="cyan"/>
        </w:rPr>
        <w:fldChar w:fldCharType="separate"/>
      </w:r>
      <w:r w:rsidR="000B764E">
        <w:rPr>
          <w:rFonts w:cs="Arial"/>
          <w:b w:val="0"/>
          <w:noProof w:val="0"/>
        </w:rPr>
        <w:t>2</w:t>
      </w:r>
      <w:r w:rsidRPr="0065736B">
        <w:rPr>
          <w:rFonts w:cs="Arial"/>
          <w:b w:val="0"/>
          <w:noProof w:val="0"/>
          <w:highlight w:val="cyan"/>
        </w:rPr>
        <w:fldChar w:fldCharType="end"/>
      </w:r>
      <w:r w:rsidRPr="0065736B">
        <w:rPr>
          <w:rFonts w:cs="Arial"/>
          <w:b w:val="0"/>
          <w:noProof w:val="0"/>
        </w:rPr>
        <w:t xml:space="preserve"> we propose the following:</w:t>
      </w:r>
    </w:p>
    <w:p w14:paraId="14488F22" w14:textId="77777777" w:rsidR="00C92F9B" w:rsidRPr="00C92F9B" w:rsidRDefault="008E065E">
      <w:pPr>
        <w:pStyle w:val="TOC1"/>
        <w:rPr>
          <w:rFonts w:asciiTheme="minorHAnsi" w:eastAsiaTheme="minorEastAsia" w:hAnsiTheme="minorHAnsi" w:cstheme="minorBidi"/>
          <w:b w:val="0"/>
          <w:sz w:val="22"/>
        </w:rPr>
      </w:pPr>
      <w:r w:rsidRPr="00C37004">
        <w:rPr>
          <w:rFonts w:cs="Arial"/>
          <w:b w:val="0"/>
          <w:bCs/>
          <w:noProof w:val="0"/>
        </w:rPr>
        <w:fldChar w:fldCharType="begin"/>
      </w:r>
      <w:r w:rsidRPr="00C37004">
        <w:rPr>
          <w:rFonts w:cs="Arial"/>
          <w:bCs/>
          <w:noProof w:val="0"/>
        </w:rPr>
        <w:instrText xml:space="preserve"> TOC \f \n \p " " \t "Proposal;1" </w:instrText>
      </w:r>
      <w:r w:rsidRPr="00C37004">
        <w:rPr>
          <w:rFonts w:cs="Arial"/>
          <w:b w:val="0"/>
          <w:bCs/>
          <w:noProof w:val="0"/>
        </w:rPr>
        <w:fldChar w:fldCharType="separate"/>
      </w:r>
      <w:bookmarkStart w:id="163" w:name="_GoBack"/>
      <w:bookmarkEnd w:id="163"/>
      <w:r w:rsidR="00C92F9B" w:rsidRPr="00D2110B">
        <w:rPr>
          <w:rFonts w:cs="Arial"/>
        </w:rPr>
        <w:t>Proposal 1</w:t>
      </w:r>
      <w:r w:rsidR="00C92F9B" w:rsidRPr="00C92F9B">
        <w:rPr>
          <w:rFonts w:asciiTheme="minorHAnsi" w:eastAsiaTheme="minorEastAsia" w:hAnsiTheme="minorHAnsi" w:cstheme="minorBidi"/>
          <w:b w:val="0"/>
          <w:sz w:val="22"/>
        </w:rPr>
        <w:tab/>
      </w:r>
      <w:r w:rsidR="00C92F9B" w:rsidRPr="00D2110B">
        <w:rPr>
          <w:rFonts w:cs="Arial"/>
        </w:rPr>
        <w:t>Use of multiple preambles before the end of the RAR window is configured by the network, pending RAN1 progress.</w:t>
      </w:r>
    </w:p>
    <w:p w14:paraId="3EA7C0A0" w14:textId="77777777" w:rsidR="00C92F9B" w:rsidRPr="00C92F9B" w:rsidRDefault="00C92F9B">
      <w:pPr>
        <w:pStyle w:val="TOC1"/>
        <w:rPr>
          <w:rFonts w:asciiTheme="minorHAnsi" w:eastAsiaTheme="minorEastAsia" w:hAnsiTheme="minorHAnsi" w:cstheme="minorBidi"/>
          <w:b w:val="0"/>
          <w:sz w:val="22"/>
        </w:rPr>
      </w:pPr>
      <w:r w:rsidRPr="00D2110B">
        <w:rPr>
          <w:rFonts w:cs="Arial"/>
        </w:rPr>
        <w:t>Proposal 2</w:t>
      </w:r>
      <w:r w:rsidRPr="00C92F9B">
        <w:rPr>
          <w:rFonts w:asciiTheme="minorHAnsi" w:eastAsiaTheme="minorEastAsia" w:hAnsiTheme="minorHAnsi" w:cstheme="minorBidi"/>
          <w:b w:val="0"/>
          <w:sz w:val="22"/>
        </w:rPr>
        <w:tab/>
      </w:r>
      <w:r w:rsidRPr="00D2110B">
        <w:rPr>
          <w:rFonts w:cs="Arial"/>
        </w:rPr>
        <w:t>A special set of PRACH time and frequency resources is configured for multiple preamble transmissions.</w:t>
      </w:r>
    </w:p>
    <w:p w14:paraId="44959995" w14:textId="77777777" w:rsidR="00C92F9B" w:rsidRPr="00C92F9B" w:rsidRDefault="00C92F9B">
      <w:pPr>
        <w:pStyle w:val="TOC1"/>
        <w:rPr>
          <w:rFonts w:asciiTheme="minorHAnsi" w:eastAsiaTheme="minorEastAsia" w:hAnsiTheme="minorHAnsi" w:cstheme="minorBidi"/>
          <w:b w:val="0"/>
          <w:sz w:val="22"/>
        </w:rPr>
      </w:pPr>
      <w:r w:rsidRPr="00D2110B">
        <w:rPr>
          <w:rFonts w:cs="Arial"/>
        </w:rPr>
        <w:t>Proposal 3</w:t>
      </w:r>
      <w:r w:rsidRPr="00C92F9B">
        <w:rPr>
          <w:rFonts w:asciiTheme="minorHAnsi" w:eastAsiaTheme="minorEastAsia" w:hAnsiTheme="minorHAnsi" w:cstheme="minorBidi"/>
          <w:b w:val="0"/>
          <w:sz w:val="22"/>
        </w:rPr>
        <w:tab/>
      </w:r>
      <w:r w:rsidRPr="00D2110B">
        <w:rPr>
          <w:rFonts w:cs="Arial"/>
        </w:rPr>
        <w:t>The PRACH resources for multiple preamble transmissions has a first transmission occasion and a configurable number of repetitions.</w:t>
      </w:r>
    </w:p>
    <w:p w14:paraId="3A31D2B4" w14:textId="77777777" w:rsidR="00C92F9B" w:rsidRPr="00C92F9B" w:rsidRDefault="00C92F9B">
      <w:pPr>
        <w:pStyle w:val="TOC1"/>
        <w:rPr>
          <w:rFonts w:asciiTheme="minorHAnsi" w:eastAsiaTheme="minorEastAsia" w:hAnsiTheme="minorHAnsi" w:cstheme="minorBidi"/>
          <w:b w:val="0"/>
          <w:sz w:val="22"/>
        </w:rPr>
      </w:pPr>
      <w:r>
        <w:t>Proposal 4</w:t>
      </w:r>
      <w:r w:rsidRPr="00C92F9B">
        <w:rPr>
          <w:rFonts w:asciiTheme="minorHAnsi" w:eastAsiaTheme="minorEastAsia" w:hAnsiTheme="minorHAnsi" w:cstheme="minorBidi"/>
          <w:b w:val="0"/>
          <w:sz w:val="22"/>
        </w:rPr>
        <w:tab/>
      </w:r>
      <w:r>
        <w:t>In case of multiple preamble transmissions, the RAR window starts immediately after the first PRACH transmission occasion.</w:t>
      </w:r>
    </w:p>
    <w:p w14:paraId="246D1A9C" w14:textId="77777777" w:rsidR="00C92F9B" w:rsidRPr="00C92F9B" w:rsidRDefault="00C92F9B">
      <w:pPr>
        <w:pStyle w:val="TOC1"/>
        <w:rPr>
          <w:rFonts w:asciiTheme="minorHAnsi" w:eastAsiaTheme="minorEastAsia" w:hAnsiTheme="minorHAnsi" w:cstheme="minorBidi"/>
          <w:b w:val="0"/>
          <w:sz w:val="22"/>
        </w:rPr>
      </w:pPr>
      <w:r>
        <w:t>Proposal 5</w:t>
      </w:r>
      <w:r w:rsidRPr="00C92F9B">
        <w:rPr>
          <w:rFonts w:asciiTheme="minorHAnsi" w:eastAsiaTheme="minorEastAsia" w:hAnsiTheme="minorHAnsi" w:cstheme="minorBidi"/>
          <w:b w:val="0"/>
          <w:sz w:val="22"/>
        </w:rPr>
        <w:tab/>
      </w:r>
      <w:r>
        <w:t xml:space="preserve">In case of multiple PRACH resource configurations in a cell, the RAR window length is configurable by a </w:t>
      </w:r>
      <w:r w:rsidRPr="00D2110B">
        <w:rPr>
          <w:rFonts w:cs="Arial"/>
        </w:rPr>
        <w:t xml:space="preserve">new </w:t>
      </w:r>
      <w:r w:rsidRPr="00D2110B">
        <w:rPr>
          <w:i/>
        </w:rPr>
        <w:t xml:space="preserve">ra-ResponseWindowSize </w:t>
      </w:r>
      <w:r>
        <w:t>for each PRACH configuration.</w:t>
      </w:r>
    </w:p>
    <w:p w14:paraId="08A296A3" w14:textId="77777777" w:rsidR="00C92F9B" w:rsidRPr="00C92F9B" w:rsidRDefault="00C92F9B">
      <w:pPr>
        <w:pStyle w:val="TOC1"/>
        <w:rPr>
          <w:rFonts w:asciiTheme="minorHAnsi" w:eastAsiaTheme="minorEastAsia" w:hAnsiTheme="minorHAnsi" w:cstheme="minorBidi"/>
          <w:b w:val="0"/>
          <w:sz w:val="22"/>
        </w:rPr>
      </w:pPr>
      <w:r w:rsidRPr="00D2110B">
        <w:rPr>
          <w:rFonts w:cs="Arial"/>
        </w:rPr>
        <w:t>Proposal 6</w:t>
      </w:r>
      <w:r w:rsidRPr="00C92F9B">
        <w:rPr>
          <w:rFonts w:asciiTheme="minorHAnsi" w:eastAsiaTheme="minorEastAsia" w:hAnsiTheme="minorHAnsi" w:cstheme="minorBidi"/>
          <w:b w:val="0"/>
          <w:sz w:val="22"/>
        </w:rPr>
        <w:tab/>
      </w:r>
      <w:r w:rsidRPr="00D2110B">
        <w:rPr>
          <w:rFonts w:cs="Arial"/>
        </w:rPr>
        <w:t>When the UE receives the RAR, it stops sending preambles.</w:t>
      </w:r>
    </w:p>
    <w:p w14:paraId="60799506" w14:textId="77777777" w:rsidR="00C92F9B" w:rsidRPr="00C92F9B" w:rsidRDefault="00C92F9B">
      <w:pPr>
        <w:pStyle w:val="TOC1"/>
        <w:rPr>
          <w:rFonts w:asciiTheme="minorHAnsi" w:eastAsiaTheme="minorEastAsia" w:hAnsiTheme="minorHAnsi" w:cstheme="minorBidi"/>
          <w:b w:val="0"/>
          <w:sz w:val="22"/>
        </w:rPr>
      </w:pPr>
      <w:r w:rsidRPr="00D2110B">
        <w:rPr>
          <w:rFonts w:cs="Arial"/>
        </w:rPr>
        <w:t>Proposal 7</w:t>
      </w:r>
      <w:r w:rsidRPr="00C92F9B">
        <w:rPr>
          <w:rFonts w:asciiTheme="minorHAnsi" w:eastAsiaTheme="minorEastAsia" w:hAnsiTheme="minorHAnsi" w:cstheme="minorBidi"/>
          <w:b w:val="0"/>
          <w:sz w:val="22"/>
        </w:rPr>
        <w:tab/>
      </w:r>
      <w:r w:rsidRPr="00D2110B">
        <w:rPr>
          <w:rFonts w:cs="Arial"/>
        </w:rPr>
        <w:t>The RA-RNTI indicates which preamble transmission that was strongest.</w:t>
      </w:r>
    </w:p>
    <w:p w14:paraId="3356EEA8" w14:textId="77777777" w:rsidR="00C92F9B" w:rsidRPr="00C92F9B" w:rsidRDefault="00C92F9B">
      <w:pPr>
        <w:pStyle w:val="TOC1"/>
        <w:rPr>
          <w:rFonts w:asciiTheme="minorHAnsi" w:eastAsiaTheme="minorEastAsia" w:hAnsiTheme="minorHAnsi" w:cstheme="minorBidi"/>
          <w:b w:val="0"/>
          <w:sz w:val="22"/>
        </w:rPr>
      </w:pPr>
      <w:r w:rsidRPr="00D2110B">
        <w:rPr>
          <w:rFonts w:cs="Arial"/>
        </w:rPr>
        <w:t>Proposal 8</w:t>
      </w:r>
      <w:r w:rsidRPr="00C92F9B">
        <w:rPr>
          <w:rFonts w:asciiTheme="minorHAnsi" w:eastAsiaTheme="minorEastAsia" w:hAnsiTheme="minorHAnsi" w:cstheme="minorBidi"/>
          <w:b w:val="0"/>
          <w:sz w:val="22"/>
        </w:rPr>
        <w:tab/>
      </w:r>
      <w:r w:rsidRPr="00D2110B">
        <w:rPr>
          <w:rFonts w:cs="Arial"/>
        </w:rPr>
        <w:t>The RA-RNTI is computed based on LTE formula with needed changes to account for more detailed timing.</w:t>
      </w:r>
    </w:p>
    <w:p w14:paraId="290E76F4" w14:textId="77777777" w:rsidR="00C92F9B" w:rsidRPr="00C92F9B" w:rsidRDefault="00C92F9B">
      <w:pPr>
        <w:pStyle w:val="TOC1"/>
        <w:rPr>
          <w:rFonts w:asciiTheme="minorHAnsi" w:eastAsiaTheme="minorEastAsia" w:hAnsiTheme="minorHAnsi" w:cstheme="minorBidi"/>
          <w:b w:val="0"/>
          <w:sz w:val="22"/>
        </w:rPr>
      </w:pPr>
      <w:r w:rsidRPr="00D2110B">
        <w:rPr>
          <w:rFonts w:cs="Arial"/>
        </w:rPr>
        <w:t>Proposal 9</w:t>
      </w:r>
      <w:r w:rsidRPr="00C92F9B">
        <w:rPr>
          <w:rFonts w:asciiTheme="minorHAnsi" w:eastAsiaTheme="minorEastAsia" w:hAnsiTheme="minorHAnsi" w:cstheme="minorBidi"/>
          <w:b w:val="0"/>
          <w:sz w:val="22"/>
        </w:rPr>
        <w:tab/>
      </w:r>
      <w:r w:rsidRPr="00D2110B">
        <w:rPr>
          <w:rFonts w:cs="Arial"/>
        </w:rPr>
        <w:t>The RAR message may contain additional information to enable RA-RNTI computation.</w:t>
      </w:r>
    </w:p>
    <w:p w14:paraId="1C3EFABB" w14:textId="2A798DFB" w:rsidR="008E065E" w:rsidRPr="00A67AD5" w:rsidRDefault="008E065E" w:rsidP="008E065E">
      <w:pPr>
        <w:rPr>
          <w:rFonts w:cs="Arial"/>
          <w:b/>
          <w:bCs/>
        </w:rPr>
      </w:pPr>
      <w:r w:rsidRPr="00C37004">
        <w:rPr>
          <w:rFonts w:cs="Arial"/>
          <w:b/>
          <w:bCs/>
        </w:rPr>
        <w:fldChar w:fldCharType="end"/>
      </w:r>
    </w:p>
    <w:p w14:paraId="62069F3B" w14:textId="77777777" w:rsidR="00F507D1" w:rsidRPr="00C37004" w:rsidRDefault="00F507D1" w:rsidP="00CE0424">
      <w:pPr>
        <w:pStyle w:val="Heading1"/>
        <w:rPr>
          <w:lang w:val="en-US"/>
        </w:rPr>
      </w:pPr>
      <w:bookmarkStart w:id="164" w:name="_In-sequence_SDU_delivery"/>
      <w:bookmarkEnd w:id="164"/>
      <w:r w:rsidRPr="00C37004">
        <w:rPr>
          <w:lang w:val="en-US"/>
        </w:rPr>
        <w:t>References</w:t>
      </w:r>
    </w:p>
    <w:p w14:paraId="571D2CED" w14:textId="77777777" w:rsidR="002B5C3F" w:rsidRPr="00C92F9B" w:rsidRDefault="002B5C3F" w:rsidP="002B5C3F">
      <w:pPr>
        <w:pStyle w:val="Reference"/>
        <w:rPr>
          <w:rFonts w:cs="Arial"/>
          <w:szCs w:val="20"/>
          <w:lang w:val="sv-SE"/>
        </w:rPr>
      </w:pPr>
      <w:bookmarkStart w:id="165" w:name="_Ref481500873"/>
      <w:bookmarkStart w:id="166" w:name="_Ref174151459"/>
      <w:bookmarkStart w:id="167" w:name="_Ref189809556"/>
      <w:r w:rsidRPr="00A67AD5">
        <w:rPr>
          <w:rFonts w:cs="Arial"/>
          <w:szCs w:val="20"/>
        </w:rPr>
        <w:t xml:space="preserve">R2-170312, Further details on NR 4-step RA Procedure, CATT. </w:t>
      </w:r>
      <w:r w:rsidRPr="00C92F9B">
        <w:rPr>
          <w:rFonts w:cs="Arial"/>
          <w:szCs w:val="20"/>
          <w:lang w:val="sv-SE"/>
        </w:rPr>
        <w:t>RAN2#97bis, Spokane USA, 3-7 April 2017</w:t>
      </w:r>
      <w:bookmarkEnd w:id="165"/>
    </w:p>
    <w:p w14:paraId="33178A14" w14:textId="7BE04B4D" w:rsidR="005F3025" w:rsidRDefault="002B5C3F" w:rsidP="002B5C3F">
      <w:pPr>
        <w:pStyle w:val="Reference"/>
        <w:rPr>
          <w:rFonts w:cs="Arial"/>
          <w:szCs w:val="20"/>
        </w:rPr>
      </w:pPr>
      <w:bookmarkStart w:id="168" w:name="_Ref481505585"/>
      <w:r w:rsidRPr="00A67AD5">
        <w:rPr>
          <w:rFonts w:cs="Arial"/>
          <w:szCs w:val="20"/>
        </w:rPr>
        <w:t xml:space="preserve">R2-1703497, Potential impact of beam sweeping on RA, LG Electronics Inc. </w:t>
      </w:r>
      <w:r w:rsidRPr="00C37004">
        <w:rPr>
          <w:rFonts w:cs="Arial"/>
          <w:szCs w:val="20"/>
        </w:rPr>
        <w:t>RAN2#97bis, Spokane USA, 3-7 April 2017</w:t>
      </w:r>
      <w:bookmarkEnd w:id="168"/>
    </w:p>
    <w:p w14:paraId="66B5B252" w14:textId="0EA01B04" w:rsidR="000B764E" w:rsidRPr="00423CE4" w:rsidRDefault="000B764E" w:rsidP="002B5C3F">
      <w:pPr>
        <w:pStyle w:val="Reference"/>
        <w:rPr>
          <w:rFonts w:cs="Arial"/>
          <w:szCs w:val="20"/>
        </w:rPr>
      </w:pPr>
      <w:r w:rsidRPr="00423CE4">
        <w:rPr>
          <w:rFonts w:cs="Arial"/>
          <w:szCs w:val="20"/>
        </w:rPr>
        <w:t xml:space="preserve">R2-1704499, RA Procedure in NR, </w:t>
      </w:r>
      <w:r w:rsidRPr="00A67AD5">
        <w:rPr>
          <w:rFonts w:cs="Arial"/>
          <w:szCs w:val="20"/>
        </w:rPr>
        <w:t>LG Electronics Inc.</w:t>
      </w:r>
      <w:r>
        <w:rPr>
          <w:rFonts w:cs="Arial"/>
          <w:szCs w:val="20"/>
        </w:rPr>
        <w:t xml:space="preserve"> RAN2#98,</w:t>
      </w:r>
      <w:r w:rsidR="00912D79">
        <w:rPr>
          <w:rFonts w:cs="Arial"/>
          <w:szCs w:val="20"/>
        </w:rPr>
        <w:t xml:space="preserve"> </w:t>
      </w:r>
      <w:r>
        <w:rPr>
          <w:rFonts w:cs="Arial"/>
          <w:szCs w:val="20"/>
        </w:rPr>
        <w:t>Hangzhou China, 15-19 May 2017</w:t>
      </w:r>
    </w:p>
    <w:bookmarkEnd w:id="166"/>
    <w:bookmarkEnd w:id="167"/>
    <w:p w14:paraId="3C5AE405" w14:textId="77777777" w:rsidR="003A7EF3" w:rsidRPr="000B764E" w:rsidRDefault="003A7EF3" w:rsidP="00CE0424">
      <w:pPr>
        <w:pStyle w:val="BodyText"/>
        <w:rPr>
          <w:rFonts w:cs="Arial"/>
        </w:rPr>
      </w:pPr>
    </w:p>
    <w:sectPr w:rsidR="003A7EF3" w:rsidRPr="000B764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0DD93" w14:textId="77777777" w:rsidR="00A16888" w:rsidRDefault="00A16888">
      <w:r>
        <w:separator/>
      </w:r>
    </w:p>
  </w:endnote>
  <w:endnote w:type="continuationSeparator" w:id="0">
    <w:p w14:paraId="5D57637B" w14:textId="77777777" w:rsidR="00A16888" w:rsidRDefault="00A1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C4110" w14:textId="77777777" w:rsidR="00D172A2" w:rsidRDefault="00D172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DFA60" w14:textId="48633410" w:rsidR="004015CD" w:rsidRDefault="004015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2F9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2F9B">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33DF1" w14:textId="77777777" w:rsidR="00D172A2" w:rsidRDefault="00D17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FDCB5" w14:textId="77777777" w:rsidR="00A16888" w:rsidRDefault="00A16888">
      <w:r>
        <w:separator/>
      </w:r>
    </w:p>
  </w:footnote>
  <w:footnote w:type="continuationSeparator" w:id="0">
    <w:p w14:paraId="0E98AEE2" w14:textId="77777777" w:rsidR="00A16888" w:rsidRDefault="00A1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D7C9F" w14:textId="77777777" w:rsidR="004015CD" w:rsidRDefault="004015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7D7BC" w14:textId="77777777" w:rsidR="00D172A2" w:rsidRDefault="00D17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78618" w14:textId="77777777" w:rsidR="00D172A2" w:rsidRDefault="00D17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7"/>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2B7"/>
    <w:rsid w:val="000006E1"/>
    <w:rsid w:val="00002A37"/>
    <w:rsid w:val="000039F4"/>
    <w:rsid w:val="00005D35"/>
    <w:rsid w:val="00006446"/>
    <w:rsid w:val="00006896"/>
    <w:rsid w:val="00007CDC"/>
    <w:rsid w:val="00007D72"/>
    <w:rsid w:val="00011B28"/>
    <w:rsid w:val="00015D15"/>
    <w:rsid w:val="0002564D"/>
    <w:rsid w:val="00025ECA"/>
    <w:rsid w:val="0003224A"/>
    <w:rsid w:val="000325B8"/>
    <w:rsid w:val="00034C15"/>
    <w:rsid w:val="00036BA1"/>
    <w:rsid w:val="000422E2"/>
    <w:rsid w:val="00042F22"/>
    <w:rsid w:val="000444EF"/>
    <w:rsid w:val="00052A07"/>
    <w:rsid w:val="000534E3"/>
    <w:rsid w:val="0005493D"/>
    <w:rsid w:val="000559EF"/>
    <w:rsid w:val="0005606A"/>
    <w:rsid w:val="00057117"/>
    <w:rsid w:val="000616E7"/>
    <w:rsid w:val="00064171"/>
    <w:rsid w:val="0006487E"/>
    <w:rsid w:val="00065E1A"/>
    <w:rsid w:val="00077E5F"/>
    <w:rsid w:val="0008036A"/>
    <w:rsid w:val="00081AE6"/>
    <w:rsid w:val="00081EC2"/>
    <w:rsid w:val="000847C8"/>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64E"/>
    <w:rsid w:val="000C0AA7"/>
    <w:rsid w:val="000C165A"/>
    <w:rsid w:val="000C2E19"/>
    <w:rsid w:val="000D0D07"/>
    <w:rsid w:val="000D4797"/>
    <w:rsid w:val="000E0527"/>
    <w:rsid w:val="000E1E92"/>
    <w:rsid w:val="000E2E4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18C"/>
    <w:rsid w:val="00130CB8"/>
    <w:rsid w:val="00132FD0"/>
    <w:rsid w:val="001344C0"/>
    <w:rsid w:val="001346FA"/>
    <w:rsid w:val="00134706"/>
    <w:rsid w:val="00135252"/>
    <w:rsid w:val="001375C1"/>
    <w:rsid w:val="00137AB5"/>
    <w:rsid w:val="00137F0B"/>
    <w:rsid w:val="00151E23"/>
    <w:rsid w:val="001526E0"/>
    <w:rsid w:val="001551B5"/>
    <w:rsid w:val="001622AA"/>
    <w:rsid w:val="001659C1"/>
    <w:rsid w:val="00166391"/>
    <w:rsid w:val="00173A8E"/>
    <w:rsid w:val="00177795"/>
    <w:rsid w:val="0018143F"/>
    <w:rsid w:val="00190AC1"/>
    <w:rsid w:val="0019341A"/>
    <w:rsid w:val="00194770"/>
    <w:rsid w:val="00197DF9"/>
    <w:rsid w:val="001A1987"/>
    <w:rsid w:val="001A2564"/>
    <w:rsid w:val="001A3227"/>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135"/>
    <w:rsid w:val="00214DA8"/>
    <w:rsid w:val="00215423"/>
    <w:rsid w:val="002158FA"/>
    <w:rsid w:val="00220600"/>
    <w:rsid w:val="002224DB"/>
    <w:rsid w:val="00222ABD"/>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479"/>
    <w:rsid w:val="00286ACD"/>
    <w:rsid w:val="00287838"/>
    <w:rsid w:val="002907B5"/>
    <w:rsid w:val="002916AC"/>
    <w:rsid w:val="00291FC8"/>
    <w:rsid w:val="00292EB7"/>
    <w:rsid w:val="00296227"/>
    <w:rsid w:val="00296F44"/>
    <w:rsid w:val="0029777D"/>
    <w:rsid w:val="002A055E"/>
    <w:rsid w:val="002A1D4E"/>
    <w:rsid w:val="002A2869"/>
    <w:rsid w:val="002B0137"/>
    <w:rsid w:val="002B162F"/>
    <w:rsid w:val="002B24D6"/>
    <w:rsid w:val="002B5C3F"/>
    <w:rsid w:val="002B5F47"/>
    <w:rsid w:val="002C41E6"/>
    <w:rsid w:val="002D071A"/>
    <w:rsid w:val="002D34B2"/>
    <w:rsid w:val="002D54CA"/>
    <w:rsid w:val="002D7637"/>
    <w:rsid w:val="002E17F2"/>
    <w:rsid w:val="002E7CAE"/>
    <w:rsid w:val="002F1F9C"/>
    <w:rsid w:val="002F2771"/>
    <w:rsid w:val="002F2C27"/>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92B"/>
    <w:rsid w:val="00342BD7"/>
    <w:rsid w:val="00343A07"/>
    <w:rsid w:val="00345AE9"/>
    <w:rsid w:val="00346DB5"/>
    <w:rsid w:val="003477B1"/>
    <w:rsid w:val="00357380"/>
    <w:rsid w:val="003602D9"/>
    <w:rsid w:val="003604CE"/>
    <w:rsid w:val="00370E47"/>
    <w:rsid w:val="003742AC"/>
    <w:rsid w:val="00377CE1"/>
    <w:rsid w:val="00385BF0"/>
    <w:rsid w:val="003939FF"/>
    <w:rsid w:val="00396C2B"/>
    <w:rsid w:val="003A2223"/>
    <w:rsid w:val="003A2A0F"/>
    <w:rsid w:val="003A45A1"/>
    <w:rsid w:val="003A5B0A"/>
    <w:rsid w:val="003A6BAC"/>
    <w:rsid w:val="003A7EF3"/>
    <w:rsid w:val="003B159C"/>
    <w:rsid w:val="003B369F"/>
    <w:rsid w:val="003B36A3"/>
    <w:rsid w:val="003B460B"/>
    <w:rsid w:val="003B7594"/>
    <w:rsid w:val="003B7FE5"/>
    <w:rsid w:val="003C11C8"/>
    <w:rsid w:val="003C2702"/>
    <w:rsid w:val="003C7806"/>
    <w:rsid w:val="003D109F"/>
    <w:rsid w:val="003D12B7"/>
    <w:rsid w:val="003D2478"/>
    <w:rsid w:val="003D3C45"/>
    <w:rsid w:val="003D5B1F"/>
    <w:rsid w:val="003E15FA"/>
    <w:rsid w:val="003E55E4"/>
    <w:rsid w:val="003E74E3"/>
    <w:rsid w:val="003F05C7"/>
    <w:rsid w:val="003F2CD4"/>
    <w:rsid w:val="003F6BBE"/>
    <w:rsid w:val="004000E8"/>
    <w:rsid w:val="004015CD"/>
    <w:rsid w:val="00402E2B"/>
    <w:rsid w:val="0040512B"/>
    <w:rsid w:val="00405CA5"/>
    <w:rsid w:val="00407CD3"/>
    <w:rsid w:val="00410134"/>
    <w:rsid w:val="00410B72"/>
    <w:rsid w:val="00410F18"/>
    <w:rsid w:val="0041263E"/>
    <w:rsid w:val="00413AAC"/>
    <w:rsid w:val="00421105"/>
    <w:rsid w:val="00423CE4"/>
    <w:rsid w:val="004242F4"/>
    <w:rsid w:val="004264AC"/>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5D62"/>
    <w:rsid w:val="00492BC5"/>
    <w:rsid w:val="004964F1"/>
    <w:rsid w:val="004A16BC"/>
    <w:rsid w:val="004A2B94"/>
    <w:rsid w:val="004B572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4B0"/>
    <w:rsid w:val="00506557"/>
    <w:rsid w:val="0050677A"/>
    <w:rsid w:val="005108D8"/>
    <w:rsid w:val="005116F9"/>
    <w:rsid w:val="005153A7"/>
    <w:rsid w:val="005219CF"/>
    <w:rsid w:val="0052337B"/>
    <w:rsid w:val="00534B59"/>
    <w:rsid w:val="00536759"/>
    <w:rsid w:val="00537C62"/>
    <w:rsid w:val="00544B46"/>
    <w:rsid w:val="00546970"/>
    <w:rsid w:val="00554E19"/>
    <w:rsid w:val="00557FA9"/>
    <w:rsid w:val="0056121F"/>
    <w:rsid w:val="00565D99"/>
    <w:rsid w:val="005707CE"/>
    <w:rsid w:val="00572505"/>
    <w:rsid w:val="005827E3"/>
    <w:rsid w:val="00582809"/>
    <w:rsid w:val="0058798C"/>
    <w:rsid w:val="005900FA"/>
    <w:rsid w:val="005935A4"/>
    <w:rsid w:val="005948C2"/>
    <w:rsid w:val="00595DCA"/>
    <w:rsid w:val="00595F59"/>
    <w:rsid w:val="0059779B"/>
    <w:rsid w:val="005A209A"/>
    <w:rsid w:val="005A662D"/>
    <w:rsid w:val="005B35D7"/>
    <w:rsid w:val="005B392A"/>
    <w:rsid w:val="005B3AA3"/>
    <w:rsid w:val="005B591A"/>
    <w:rsid w:val="005B6F83"/>
    <w:rsid w:val="005C5E1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36B"/>
    <w:rsid w:val="0066011D"/>
    <w:rsid w:val="006607C0"/>
    <w:rsid w:val="006613A6"/>
    <w:rsid w:val="006627A2"/>
    <w:rsid w:val="006634E6"/>
    <w:rsid w:val="006655EE"/>
    <w:rsid w:val="006662C4"/>
    <w:rsid w:val="00667EE7"/>
    <w:rsid w:val="00670836"/>
    <w:rsid w:val="00670922"/>
    <w:rsid w:val="00670BE1"/>
    <w:rsid w:val="0067218F"/>
    <w:rsid w:val="006741F2"/>
    <w:rsid w:val="00674CC3"/>
    <w:rsid w:val="00675C72"/>
    <w:rsid w:val="006771F9"/>
    <w:rsid w:val="006776D7"/>
    <w:rsid w:val="00681003"/>
    <w:rsid w:val="006817C9"/>
    <w:rsid w:val="00683C95"/>
    <w:rsid w:val="00683ECE"/>
    <w:rsid w:val="00692F4F"/>
    <w:rsid w:val="00695FC2"/>
    <w:rsid w:val="00696949"/>
    <w:rsid w:val="00697052"/>
    <w:rsid w:val="006A46FB"/>
    <w:rsid w:val="006A5E28"/>
    <w:rsid w:val="006A697B"/>
    <w:rsid w:val="006A7AFF"/>
    <w:rsid w:val="006B1816"/>
    <w:rsid w:val="006B2099"/>
    <w:rsid w:val="006B50CF"/>
    <w:rsid w:val="006B62D6"/>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02A"/>
    <w:rsid w:val="006F5194"/>
    <w:rsid w:val="006F58D4"/>
    <w:rsid w:val="0070346E"/>
    <w:rsid w:val="00704EDB"/>
    <w:rsid w:val="00706101"/>
    <w:rsid w:val="00707072"/>
    <w:rsid w:val="00707D61"/>
    <w:rsid w:val="00712287"/>
    <w:rsid w:val="00712772"/>
    <w:rsid w:val="00713E80"/>
    <w:rsid w:val="007148D3"/>
    <w:rsid w:val="00715B9A"/>
    <w:rsid w:val="00726EA6"/>
    <w:rsid w:val="00727208"/>
    <w:rsid w:val="00727680"/>
    <w:rsid w:val="007348B1"/>
    <w:rsid w:val="007362A6"/>
    <w:rsid w:val="00736D7D"/>
    <w:rsid w:val="00740E58"/>
    <w:rsid w:val="007445A0"/>
    <w:rsid w:val="0074524B"/>
    <w:rsid w:val="007465DC"/>
    <w:rsid w:val="00747D8B"/>
    <w:rsid w:val="00751228"/>
    <w:rsid w:val="00753668"/>
    <w:rsid w:val="007571E1"/>
    <w:rsid w:val="007604B2"/>
    <w:rsid w:val="007618F4"/>
    <w:rsid w:val="00765281"/>
    <w:rsid w:val="00766BAD"/>
    <w:rsid w:val="007730BD"/>
    <w:rsid w:val="00775539"/>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8F7"/>
    <w:rsid w:val="007D5901"/>
    <w:rsid w:val="007D7526"/>
    <w:rsid w:val="007E2629"/>
    <w:rsid w:val="007E2826"/>
    <w:rsid w:val="007E4610"/>
    <w:rsid w:val="007E4715"/>
    <w:rsid w:val="007E505B"/>
    <w:rsid w:val="007E7091"/>
    <w:rsid w:val="007F0990"/>
    <w:rsid w:val="007F5ABD"/>
    <w:rsid w:val="00803FAE"/>
    <w:rsid w:val="0080605F"/>
    <w:rsid w:val="00807786"/>
    <w:rsid w:val="00811FCB"/>
    <w:rsid w:val="00813596"/>
    <w:rsid w:val="008146C1"/>
    <w:rsid w:val="008158D6"/>
    <w:rsid w:val="00817196"/>
    <w:rsid w:val="008235DB"/>
    <w:rsid w:val="00824AB4"/>
    <w:rsid w:val="00825C42"/>
    <w:rsid w:val="00825D25"/>
    <w:rsid w:val="00827D6F"/>
    <w:rsid w:val="008376AC"/>
    <w:rsid w:val="008444E8"/>
    <w:rsid w:val="00844E80"/>
    <w:rsid w:val="00846FE7"/>
    <w:rsid w:val="00852005"/>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F2D"/>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330"/>
    <w:rsid w:val="008D34F1"/>
    <w:rsid w:val="008D39D8"/>
    <w:rsid w:val="008D6D1A"/>
    <w:rsid w:val="008E065E"/>
    <w:rsid w:val="008E0927"/>
    <w:rsid w:val="008E1909"/>
    <w:rsid w:val="008E26A1"/>
    <w:rsid w:val="008E6552"/>
    <w:rsid w:val="008F1EAB"/>
    <w:rsid w:val="008F33DC"/>
    <w:rsid w:val="008F477F"/>
    <w:rsid w:val="00902350"/>
    <w:rsid w:val="0090336B"/>
    <w:rsid w:val="009053AA"/>
    <w:rsid w:val="00906939"/>
    <w:rsid w:val="00910B7D"/>
    <w:rsid w:val="00911DFB"/>
    <w:rsid w:val="00912D79"/>
    <w:rsid w:val="009139D9"/>
    <w:rsid w:val="00914AD8"/>
    <w:rsid w:val="00914DB8"/>
    <w:rsid w:val="00915000"/>
    <w:rsid w:val="00916079"/>
    <w:rsid w:val="00917CE9"/>
    <w:rsid w:val="00920BF2"/>
    <w:rsid w:val="00922010"/>
    <w:rsid w:val="00931BD9"/>
    <w:rsid w:val="00934644"/>
    <w:rsid w:val="009368F3"/>
    <w:rsid w:val="00941636"/>
    <w:rsid w:val="00943742"/>
    <w:rsid w:val="00945C05"/>
    <w:rsid w:val="00946945"/>
    <w:rsid w:val="00947713"/>
    <w:rsid w:val="00950DE7"/>
    <w:rsid w:val="00950E9B"/>
    <w:rsid w:val="00953920"/>
    <w:rsid w:val="00953D47"/>
    <w:rsid w:val="0095681E"/>
    <w:rsid w:val="009572D4"/>
    <w:rsid w:val="00961921"/>
    <w:rsid w:val="0096430A"/>
    <w:rsid w:val="0096554B"/>
    <w:rsid w:val="0096584A"/>
    <w:rsid w:val="00971F08"/>
    <w:rsid w:val="00973B8B"/>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117"/>
    <w:rsid w:val="009D4FF0"/>
    <w:rsid w:val="009D703C"/>
    <w:rsid w:val="009D718F"/>
    <w:rsid w:val="009E068F"/>
    <w:rsid w:val="009E14E0"/>
    <w:rsid w:val="009E35DB"/>
    <w:rsid w:val="009E47A3"/>
    <w:rsid w:val="009F08F3"/>
    <w:rsid w:val="009F131D"/>
    <w:rsid w:val="009F344F"/>
    <w:rsid w:val="009F7DDF"/>
    <w:rsid w:val="00A048A8"/>
    <w:rsid w:val="00A04F49"/>
    <w:rsid w:val="00A13E54"/>
    <w:rsid w:val="00A14D16"/>
    <w:rsid w:val="00A16888"/>
    <w:rsid w:val="00A17F63"/>
    <w:rsid w:val="00A202C3"/>
    <w:rsid w:val="00A2052C"/>
    <w:rsid w:val="00A2193B"/>
    <w:rsid w:val="00A2351A"/>
    <w:rsid w:val="00A264A9"/>
    <w:rsid w:val="00A268B0"/>
    <w:rsid w:val="00A27785"/>
    <w:rsid w:val="00A30187"/>
    <w:rsid w:val="00A32C07"/>
    <w:rsid w:val="00A3448A"/>
    <w:rsid w:val="00A36297"/>
    <w:rsid w:val="00A41E2B"/>
    <w:rsid w:val="00A45B74"/>
    <w:rsid w:val="00A52E1D"/>
    <w:rsid w:val="00A61499"/>
    <w:rsid w:val="00A62A77"/>
    <w:rsid w:val="00A63483"/>
    <w:rsid w:val="00A657D7"/>
    <w:rsid w:val="00A660AC"/>
    <w:rsid w:val="00A66F55"/>
    <w:rsid w:val="00A67AD5"/>
    <w:rsid w:val="00A67E6C"/>
    <w:rsid w:val="00A71B99"/>
    <w:rsid w:val="00A722A4"/>
    <w:rsid w:val="00A739D0"/>
    <w:rsid w:val="00A761D4"/>
    <w:rsid w:val="00A77EC4"/>
    <w:rsid w:val="00A92879"/>
    <w:rsid w:val="00A93704"/>
    <w:rsid w:val="00A9442A"/>
    <w:rsid w:val="00AA016F"/>
    <w:rsid w:val="00AA1ED6"/>
    <w:rsid w:val="00AA51D6"/>
    <w:rsid w:val="00AB0BC8"/>
    <w:rsid w:val="00AB11CA"/>
    <w:rsid w:val="00AB14D9"/>
    <w:rsid w:val="00AB4AB8"/>
    <w:rsid w:val="00AB655E"/>
    <w:rsid w:val="00AC007F"/>
    <w:rsid w:val="00AC1C60"/>
    <w:rsid w:val="00AC2ECD"/>
    <w:rsid w:val="00AC3119"/>
    <w:rsid w:val="00AC49FB"/>
    <w:rsid w:val="00AC5A10"/>
    <w:rsid w:val="00AD0AA3"/>
    <w:rsid w:val="00AD37E2"/>
    <w:rsid w:val="00AD3F94"/>
    <w:rsid w:val="00AD4A5A"/>
    <w:rsid w:val="00AD77F8"/>
    <w:rsid w:val="00AE1E6C"/>
    <w:rsid w:val="00AE27AC"/>
    <w:rsid w:val="00AE3743"/>
    <w:rsid w:val="00AE40E0"/>
    <w:rsid w:val="00AE4DBA"/>
    <w:rsid w:val="00AE4F07"/>
    <w:rsid w:val="00AF1C5D"/>
    <w:rsid w:val="00AF42D7"/>
    <w:rsid w:val="00B0021F"/>
    <w:rsid w:val="00B006FE"/>
    <w:rsid w:val="00B007CB"/>
    <w:rsid w:val="00B02AA9"/>
    <w:rsid w:val="00B02FA3"/>
    <w:rsid w:val="00B05084"/>
    <w:rsid w:val="00B11121"/>
    <w:rsid w:val="00B157F9"/>
    <w:rsid w:val="00B20256"/>
    <w:rsid w:val="00B20D09"/>
    <w:rsid w:val="00B2763F"/>
    <w:rsid w:val="00B27AAC"/>
    <w:rsid w:val="00B30929"/>
    <w:rsid w:val="00B372AA"/>
    <w:rsid w:val="00B40445"/>
    <w:rsid w:val="00B41888"/>
    <w:rsid w:val="00B45A52"/>
    <w:rsid w:val="00B46175"/>
    <w:rsid w:val="00B46562"/>
    <w:rsid w:val="00B6188F"/>
    <w:rsid w:val="00B664C7"/>
    <w:rsid w:val="00B71095"/>
    <w:rsid w:val="00B739F6"/>
    <w:rsid w:val="00B81A6C"/>
    <w:rsid w:val="00B83002"/>
    <w:rsid w:val="00B83741"/>
    <w:rsid w:val="00B83EDA"/>
    <w:rsid w:val="00B85DE5"/>
    <w:rsid w:val="00B90F73"/>
    <w:rsid w:val="00B93B59"/>
    <w:rsid w:val="00B9406A"/>
    <w:rsid w:val="00BA2280"/>
    <w:rsid w:val="00BA2A08"/>
    <w:rsid w:val="00BA56D2"/>
    <w:rsid w:val="00BA6ADA"/>
    <w:rsid w:val="00BA76E0"/>
    <w:rsid w:val="00BB2A25"/>
    <w:rsid w:val="00BB51E9"/>
    <w:rsid w:val="00BC0FDC"/>
    <w:rsid w:val="00BC13E1"/>
    <w:rsid w:val="00BC3053"/>
    <w:rsid w:val="00BC4D2E"/>
    <w:rsid w:val="00BD116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4CC"/>
    <w:rsid w:val="00C04F58"/>
    <w:rsid w:val="00C05706"/>
    <w:rsid w:val="00C05A59"/>
    <w:rsid w:val="00C07377"/>
    <w:rsid w:val="00C10478"/>
    <w:rsid w:val="00C12107"/>
    <w:rsid w:val="00C14D4B"/>
    <w:rsid w:val="00C153D1"/>
    <w:rsid w:val="00C154BB"/>
    <w:rsid w:val="00C24345"/>
    <w:rsid w:val="00C279B5"/>
    <w:rsid w:val="00C27C45"/>
    <w:rsid w:val="00C37004"/>
    <w:rsid w:val="00C3719D"/>
    <w:rsid w:val="00C512A6"/>
    <w:rsid w:val="00C544E1"/>
    <w:rsid w:val="00C54995"/>
    <w:rsid w:val="00C54D41"/>
    <w:rsid w:val="00C60783"/>
    <w:rsid w:val="00C612AB"/>
    <w:rsid w:val="00C64672"/>
    <w:rsid w:val="00C70697"/>
    <w:rsid w:val="00C72EF4"/>
    <w:rsid w:val="00C75D2F"/>
    <w:rsid w:val="00C767BE"/>
    <w:rsid w:val="00C76E3C"/>
    <w:rsid w:val="00C8001E"/>
    <w:rsid w:val="00C81568"/>
    <w:rsid w:val="00C9027A"/>
    <w:rsid w:val="00C9068E"/>
    <w:rsid w:val="00C923B9"/>
    <w:rsid w:val="00C92F9B"/>
    <w:rsid w:val="00C93C4B"/>
    <w:rsid w:val="00C944AB"/>
    <w:rsid w:val="00C95B40"/>
    <w:rsid w:val="00CA1ED8"/>
    <w:rsid w:val="00CB1F63"/>
    <w:rsid w:val="00CB7170"/>
    <w:rsid w:val="00CC040E"/>
    <w:rsid w:val="00CC111F"/>
    <w:rsid w:val="00CC2011"/>
    <w:rsid w:val="00CC3EA0"/>
    <w:rsid w:val="00CC49C7"/>
    <w:rsid w:val="00CC4DB5"/>
    <w:rsid w:val="00CC7B45"/>
    <w:rsid w:val="00CD1188"/>
    <w:rsid w:val="00CD2379"/>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2A2"/>
    <w:rsid w:val="00D239A7"/>
    <w:rsid w:val="00D23F47"/>
    <w:rsid w:val="00D36E71"/>
    <w:rsid w:val="00D373C8"/>
    <w:rsid w:val="00D37D87"/>
    <w:rsid w:val="00D40B33"/>
    <w:rsid w:val="00D4318F"/>
    <w:rsid w:val="00D438BF"/>
    <w:rsid w:val="00D440F8"/>
    <w:rsid w:val="00D472FA"/>
    <w:rsid w:val="00D478CF"/>
    <w:rsid w:val="00D508AB"/>
    <w:rsid w:val="00D50B6E"/>
    <w:rsid w:val="00D50F97"/>
    <w:rsid w:val="00D546FF"/>
    <w:rsid w:val="00D55AD5"/>
    <w:rsid w:val="00D56A9A"/>
    <w:rsid w:val="00D576CA"/>
    <w:rsid w:val="00D61AF5"/>
    <w:rsid w:val="00D652B5"/>
    <w:rsid w:val="00D66155"/>
    <w:rsid w:val="00D708B0"/>
    <w:rsid w:val="00D761E3"/>
    <w:rsid w:val="00D77B1D"/>
    <w:rsid w:val="00D8021F"/>
    <w:rsid w:val="00D80383"/>
    <w:rsid w:val="00D807B5"/>
    <w:rsid w:val="00D823C6"/>
    <w:rsid w:val="00D8554F"/>
    <w:rsid w:val="00D86CA3"/>
    <w:rsid w:val="00D871CE"/>
    <w:rsid w:val="00D90D2D"/>
    <w:rsid w:val="00D9196D"/>
    <w:rsid w:val="00D92982"/>
    <w:rsid w:val="00DA305E"/>
    <w:rsid w:val="00DA5417"/>
    <w:rsid w:val="00DA56E8"/>
    <w:rsid w:val="00DB0A9F"/>
    <w:rsid w:val="00DB377D"/>
    <w:rsid w:val="00DB5D4F"/>
    <w:rsid w:val="00DC2D36"/>
    <w:rsid w:val="00DC53EF"/>
    <w:rsid w:val="00DD3485"/>
    <w:rsid w:val="00DE5608"/>
    <w:rsid w:val="00DE58D0"/>
    <w:rsid w:val="00DE654F"/>
    <w:rsid w:val="00DF0B6E"/>
    <w:rsid w:val="00DF15E0"/>
    <w:rsid w:val="00DF37A0"/>
    <w:rsid w:val="00E0611B"/>
    <w:rsid w:val="00E110E7"/>
    <w:rsid w:val="00E11B20"/>
    <w:rsid w:val="00E14CFD"/>
    <w:rsid w:val="00E17FA2"/>
    <w:rsid w:val="00E22330"/>
    <w:rsid w:val="00E2672F"/>
    <w:rsid w:val="00E30B5A"/>
    <w:rsid w:val="00E3123D"/>
    <w:rsid w:val="00E31461"/>
    <w:rsid w:val="00E31D43"/>
    <w:rsid w:val="00E32608"/>
    <w:rsid w:val="00E32765"/>
    <w:rsid w:val="00E34188"/>
    <w:rsid w:val="00E34B6E"/>
    <w:rsid w:val="00E35559"/>
    <w:rsid w:val="00E3723A"/>
    <w:rsid w:val="00E37860"/>
    <w:rsid w:val="00E37F85"/>
    <w:rsid w:val="00E4400D"/>
    <w:rsid w:val="00E446F1"/>
    <w:rsid w:val="00E46886"/>
    <w:rsid w:val="00E47AEF"/>
    <w:rsid w:val="00E53B75"/>
    <w:rsid w:val="00E54E3B"/>
    <w:rsid w:val="00E57565"/>
    <w:rsid w:val="00E63838"/>
    <w:rsid w:val="00E64434"/>
    <w:rsid w:val="00E67C51"/>
    <w:rsid w:val="00E72EFC"/>
    <w:rsid w:val="00E730ED"/>
    <w:rsid w:val="00E758EC"/>
    <w:rsid w:val="00E8234C"/>
    <w:rsid w:val="00E83AA9"/>
    <w:rsid w:val="00E85928"/>
    <w:rsid w:val="00E860E9"/>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6E8D"/>
    <w:rsid w:val="00EF18FE"/>
    <w:rsid w:val="00EF5787"/>
    <w:rsid w:val="00EF60D0"/>
    <w:rsid w:val="00F0528D"/>
    <w:rsid w:val="00F06C67"/>
    <w:rsid w:val="00F06DFD"/>
    <w:rsid w:val="00F071D1"/>
    <w:rsid w:val="00F07533"/>
    <w:rsid w:val="00F10629"/>
    <w:rsid w:val="00F14ECE"/>
    <w:rsid w:val="00F15FA5"/>
    <w:rsid w:val="00F209B7"/>
    <w:rsid w:val="00F2376F"/>
    <w:rsid w:val="00F243D8"/>
    <w:rsid w:val="00F30828"/>
    <w:rsid w:val="00F313D6"/>
    <w:rsid w:val="00F40F0C"/>
    <w:rsid w:val="00F4766C"/>
    <w:rsid w:val="00F5038C"/>
    <w:rsid w:val="00F507D1"/>
    <w:rsid w:val="00F519CE"/>
    <w:rsid w:val="00F51ADA"/>
    <w:rsid w:val="00F52494"/>
    <w:rsid w:val="00F54E9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2BC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2F9B"/>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9D01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011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0117"/>
    <w:pPr>
      <w:numPr>
        <w:ilvl w:val="2"/>
      </w:numPr>
      <w:spacing w:before="120"/>
      <w:outlineLvl w:val="2"/>
    </w:pPr>
    <w:rPr>
      <w:sz w:val="28"/>
      <w:szCs w:val="28"/>
    </w:rPr>
  </w:style>
  <w:style w:type="paragraph" w:styleId="Heading4">
    <w:name w:val="heading 4"/>
    <w:basedOn w:val="Heading3"/>
    <w:next w:val="Normal"/>
    <w:qFormat/>
    <w:rsid w:val="009D0117"/>
    <w:pPr>
      <w:numPr>
        <w:ilvl w:val="3"/>
      </w:numPr>
      <w:outlineLvl w:val="3"/>
    </w:pPr>
    <w:rPr>
      <w:sz w:val="24"/>
      <w:szCs w:val="24"/>
    </w:rPr>
  </w:style>
  <w:style w:type="paragraph" w:styleId="Heading5">
    <w:name w:val="heading 5"/>
    <w:basedOn w:val="Heading4"/>
    <w:next w:val="Normal"/>
    <w:qFormat/>
    <w:rsid w:val="009D0117"/>
    <w:pPr>
      <w:numPr>
        <w:ilvl w:val="4"/>
      </w:numPr>
      <w:outlineLvl w:val="4"/>
    </w:pPr>
    <w:rPr>
      <w:sz w:val="22"/>
      <w:szCs w:val="22"/>
    </w:rPr>
  </w:style>
  <w:style w:type="paragraph" w:styleId="Heading6">
    <w:name w:val="heading 6"/>
    <w:basedOn w:val="Normal"/>
    <w:next w:val="Normal"/>
    <w:qFormat/>
    <w:rsid w:val="009D0117"/>
    <w:pPr>
      <w:keepNext/>
      <w:keepLines/>
      <w:numPr>
        <w:ilvl w:val="5"/>
        <w:numId w:val="1"/>
      </w:numPr>
      <w:spacing w:before="120"/>
      <w:outlineLvl w:val="5"/>
    </w:pPr>
    <w:rPr>
      <w:rFonts w:cs="Arial"/>
    </w:rPr>
  </w:style>
  <w:style w:type="paragraph" w:styleId="Heading7">
    <w:name w:val="heading 7"/>
    <w:basedOn w:val="Normal"/>
    <w:next w:val="Normal"/>
    <w:qFormat/>
    <w:rsid w:val="009D0117"/>
    <w:pPr>
      <w:keepNext/>
      <w:keepLines/>
      <w:numPr>
        <w:ilvl w:val="6"/>
        <w:numId w:val="1"/>
      </w:numPr>
      <w:spacing w:before="120"/>
      <w:outlineLvl w:val="6"/>
    </w:pPr>
    <w:rPr>
      <w:rFonts w:cs="Arial"/>
    </w:rPr>
  </w:style>
  <w:style w:type="paragraph" w:styleId="Heading8">
    <w:name w:val="heading 8"/>
    <w:basedOn w:val="Heading7"/>
    <w:next w:val="Normal"/>
    <w:qFormat/>
    <w:rsid w:val="009D0117"/>
    <w:pPr>
      <w:numPr>
        <w:ilvl w:val="7"/>
      </w:numPr>
      <w:outlineLvl w:val="7"/>
    </w:pPr>
  </w:style>
  <w:style w:type="paragraph" w:styleId="Heading9">
    <w:name w:val="heading 9"/>
    <w:basedOn w:val="Heading8"/>
    <w:next w:val="Normal"/>
    <w:qFormat/>
    <w:rsid w:val="009D0117"/>
    <w:pPr>
      <w:numPr>
        <w:ilvl w:val="8"/>
      </w:numPr>
      <w:outlineLvl w:val="8"/>
    </w:pPr>
  </w:style>
  <w:style w:type="character" w:default="1" w:styleId="DefaultParagraphFont">
    <w:name w:val="Default Paragraph Font"/>
    <w:uiPriority w:val="1"/>
    <w:semiHidden/>
    <w:unhideWhenUsed/>
    <w:rsid w:val="00C92F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2F9B"/>
  </w:style>
  <w:style w:type="paragraph" w:styleId="TOC8">
    <w:name w:val="toc 8"/>
    <w:basedOn w:val="TOC1"/>
    <w:semiHidden/>
    <w:rsid w:val="009D0117"/>
    <w:pPr>
      <w:spacing w:before="180"/>
      <w:ind w:left="2693" w:hanging="2693"/>
    </w:pPr>
    <w:rPr>
      <w:b w:val="0"/>
      <w:bCs/>
    </w:rPr>
  </w:style>
  <w:style w:type="paragraph" w:styleId="TOC1">
    <w:name w:val="toc 1"/>
    <w:aliases w:val="Observation TOC2"/>
    <w:uiPriority w:val="39"/>
    <w:rsid w:val="009D011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0117"/>
    <w:pPr>
      <w:keepNext/>
      <w:keepLines/>
      <w:spacing w:before="180"/>
      <w:jc w:val="center"/>
    </w:pPr>
  </w:style>
  <w:style w:type="paragraph" w:styleId="Caption">
    <w:name w:val="caption"/>
    <w:basedOn w:val="Normal"/>
    <w:next w:val="Normal"/>
    <w:qFormat/>
    <w:rsid w:val="009D0117"/>
    <w:pPr>
      <w:spacing w:after="240"/>
      <w:jc w:val="center"/>
    </w:pPr>
    <w:rPr>
      <w:b/>
      <w:bCs/>
    </w:rPr>
  </w:style>
  <w:style w:type="paragraph" w:styleId="TOC5">
    <w:name w:val="toc 5"/>
    <w:aliases w:val="Observation TOC"/>
    <w:basedOn w:val="TOC4"/>
    <w:semiHidden/>
    <w:rsid w:val="009D0117"/>
    <w:pPr>
      <w:tabs>
        <w:tab w:val="right" w:pos="1701"/>
      </w:tabs>
      <w:ind w:left="1701" w:hanging="1701"/>
    </w:pPr>
  </w:style>
  <w:style w:type="paragraph" w:styleId="TOC4">
    <w:name w:val="toc 4"/>
    <w:basedOn w:val="TOC3"/>
    <w:semiHidden/>
    <w:rsid w:val="009D0117"/>
    <w:pPr>
      <w:ind w:left="1418" w:hanging="1418"/>
    </w:pPr>
  </w:style>
  <w:style w:type="paragraph" w:styleId="TOC3">
    <w:name w:val="toc 3"/>
    <w:basedOn w:val="TOC2"/>
    <w:semiHidden/>
    <w:rsid w:val="009D0117"/>
    <w:pPr>
      <w:ind w:left="1134" w:hanging="1134"/>
    </w:pPr>
  </w:style>
  <w:style w:type="paragraph" w:styleId="TOC2">
    <w:name w:val="toc 2"/>
    <w:basedOn w:val="TOC1"/>
    <w:semiHidden/>
    <w:rsid w:val="009D0117"/>
    <w:pPr>
      <w:keepNext w:val="0"/>
      <w:spacing w:before="0"/>
      <w:ind w:left="851" w:hanging="851"/>
    </w:pPr>
    <w:rPr>
      <w:szCs w:val="20"/>
    </w:rPr>
  </w:style>
  <w:style w:type="paragraph" w:styleId="Index2">
    <w:name w:val="index 2"/>
    <w:basedOn w:val="Index1"/>
    <w:semiHidden/>
    <w:rsid w:val="009D0117"/>
    <w:pPr>
      <w:ind w:left="284"/>
    </w:pPr>
  </w:style>
  <w:style w:type="paragraph" w:styleId="Index1">
    <w:name w:val="index 1"/>
    <w:basedOn w:val="Normal"/>
    <w:semiHidden/>
    <w:rsid w:val="009D0117"/>
    <w:pPr>
      <w:keepLines/>
    </w:pPr>
  </w:style>
  <w:style w:type="paragraph" w:styleId="DocumentMap">
    <w:name w:val="Document Map"/>
    <w:basedOn w:val="Normal"/>
    <w:semiHidden/>
    <w:rsid w:val="009D0117"/>
    <w:pPr>
      <w:shd w:val="clear" w:color="auto" w:fill="000080"/>
    </w:pPr>
    <w:rPr>
      <w:rFonts w:ascii="Tahoma" w:hAnsi="Tahoma" w:cs="Tahoma"/>
    </w:rPr>
  </w:style>
  <w:style w:type="paragraph" w:styleId="ListNumber2">
    <w:name w:val="List Number 2"/>
    <w:basedOn w:val="ListNumber"/>
    <w:rsid w:val="009D0117"/>
    <w:pPr>
      <w:ind w:left="851"/>
    </w:pPr>
  </w:style>
  <w:style w:type="paragraph" w:styleId="ListNumber">
    <w:name w:val="List Number"/>
    <w:basedOn w:val="List"/>
    <w:rsid w:val="009D0117"/>
  </w:style>
  <w:style w:type="paragraph" w:styleId="List">
    <w:name w:val="List"/>
    <w:basedOn w:val="Normal"/>
    <w:rsid w:val="009D0117"/>
    <w:pPr>
      <w:ind w:left="568" w:hanging="284"/>
    </w:pPr>
  </w:style>
  <w:style w:type="paragraph" w:styleId="Header">
    <w:name w:val="header"/>
    <w:rsid w:val="009D011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0117"/>
    <w:rPr>
      <w:b/>
      <w:bCs/>
      <w:position w:val="6"/>
      <w:sz w:val="16"/>
      <w:szCs w:val="16"/>
    </w:rPr>
  </w:style>
  <w:style w:type="paragraph" w:styleId="FootnoteText">
    <w:name w:val="footnote text"/>
    <w:basedOn w:val="Normal"/>
    <w:semiHidden/>
    <w:rsid w:val="009D0117"/>
    <w:pPr>
      <w:keepLines/>
      <w:ind w:left="454" w:hanging="454"/>
    </w:pPr>
    <w:rPr>
      <w:sz w:val="16"/>
      <w:szCs w:val="16"/>
    </w:rPr>
  </w:style>
  <w:style w:type="paragraph" w:customStyle="1" w:styleId="3GPPHeader">
    <w:name w:val="3GPP_Header"/>
    <w:basedOn w:val="Normal"/>
    <w:rsid w:val="009D0117"/>
    <w:pPr>
      <w:tabs>
        <w:tab w:val="left" w:pos="1701"/>
        <w:tab w:val="right" w:pos="9639"/>
      </w:tabs>
      <w:spacing w:after="240"/>
    </w:pPr>
    <w:rPr>
      <w:b/>
    </w:rPr>
  </w:style>
  <w:style w:type="paragraph" w:styleId="TOC9">
    <w:name w:val="toc 9"/>
    <w:basedOn w:val="TOC8"/>
    <w:semiHidden/>
    <w:rsid w:val="009D0117"/>
    <w:pPr>
      <w:ind w:left="1418" w:hanging="1418"/>
    </w:pPr>
  </w:style>
  <w:style w:type="paragraph" w:styleId="TOC6">
    <w:name w:val="toc 6"/>
    <w:basedOn w:val="TOC5"/>
    <w:next w:val="Normal"/>
    <w:semiHidden/>
    <w:rsid w:val="009D0117"/>
    <w:pPr>
      <w:ind w:left="1985" w:hanging="1985"/>
    </w:pPr>
  </w:style>
  <w:style w:type="paragraph" w:styleId="TOC7">
    <w:name w:val="toc 7"/>
    <w:basedOn w:val="TOC6"/>
    <w:next w:val="Normal"/>
    <w:semiHidden/>
    <w:rsid w:val="009D0117"/>
    <w:pPr>
      <w:ind w:left="2268" w:hanging="2268"/>
    </w:pPr>
  </w:style>
  <w:style w:type="paragraph" w:styleId="ListBullet2">
    <w:name w:val="List Bullet 2"/>
    <w:basedOn w:val="ListBullet"/>
    <w:rsid w:val="009D0117"/>
    <w:pPr>
      <w:numPr>
        <w:numId w:val="6"/>
      </w:numPr>
    </w:pPr>
  </w:style>
  <w:style w:type="paragraph" w:styleId="ListBullet">
    <w:name w:val="List Bullet"/>
    <w:basedOn w:val="BodyText"/>
    <w:rsid w:val="009D0117"/>
    <w:pPr>
      <w:numPr>
        <w:numId w:val="5"/>
      </w:numPr>
    </w:pPr>
  </w:style>
  <w:style w:type="paragraph" w:styleId="ListBullet3">
    <w:name w:val="List Bullet 3"/>
    <w:basedOn w:val="ListBullet2"/>
    <w:rsid w:val="009D0117"/>
    <w:pPr>
      <w:numPr>
        <w:numId w:val="7"/>
      </w:numPr>
    </w:pPr>
  </w:style>
  <w:style w:type="paragraph" w:customStyle="1" w:styleId="EQ">
    <w:name w:val="EQ"/>
    <w:basedOn w:val="Normal"/>
    <w:next w:val="Normal"/>
    <w:rsid w:val="009D0117"/>
    <w:pPr>
      <w:keepLines/>
      <w:tabs>
        <w:tab w:val="center" w:pos="4536"/>
        <w:tab w:val="right" w:pos="9072"/>
      </w:tabs>
      <w:spacing w:after="180"/>
    </w:pPr>
    <w:rPr>
      <w:noProof/>
    </w:rPr>
  </w:style>
  <w:style w:type="paragraph" w:styleId="List2">
    <w:name w:val="List 2"/>
    <w:basedOn w:val="List"/>
    <w:rsid w:val="009D0117"/>
    <w:pPr>
      <w:ind w:left="851"/>
    </w:pPr>
  </w:style>
  <w:style w:type="paragraph" w:styleId="List3">
    <w:name w:val="List 3"/>
    <w:basedOn w:val="List2"/>
    <w:rsid w:val="009D0117"/>
    <w:pPr>
      <w:ind w:left="1135"/>
    </w:pPr>
  </w:style>
  <w:style w:type="paragraph" w:styleId="List4">
    <w:name w:val="List 4"/>
    <w:basedOn w:val="List3"/>
    <w:rsid w:val="009D0117"/>
    <w:pPr>
      <w:ind w:left="1418"/>
    </w:pPr>
  </w:style>
  <w:style w:type="paragraph" w:styleId="List5">
    <w:name w:val="List 5"/>
    <w:basedOn w:val="List4"/>
    <w:rsid w:val="009D0117"/>
    <w:pPr>
      <w:ind w:left="1702"/>
    </w:pPr>
  </w:style>
  <w:style w:type="paragraph" w:customStyle="1" w:styleId="EditorsNote">
    <w:name w:val="Editor's Note"/>
    <w:basedOn w:val="Normal"/>
    <w:rsid w:val="009D0117"/>
    <w:pPr>
      <w:keepLines/>
      <w:spacing w:after="180"/>
      <w:ind w:left="1135" w:hanging="851"/>
    </w:pPr>
    <w:rPr>
      <w:color w:val="FF0000"/>
    </w:rPr>
  </w:style>
  <w:style w:type="paragraph" w:styleId="ListBullet4">
    <w:name w:val="List Bullet 4"/>
    <w:basedOn w:val="ListBullet3"/>
    <w:rsid w:val="009D0117"/>
    <w:pPr>
      <w:numPr>
        <w:numId w:val="8"/>
      </w:numPr>
    </w:pPr>
  </w:style>
  <w:style w:type="paragraph" w:styleId="ListBullet5">
    <w:name w:val="List Bullet 5"/>
    <w:basedOn w:val="ListBullet4"/>
    <w:rsid w:val="009D0117"/>
    <w:pPr>
      <w:numPr>
        <w:numId w:val="4"/>
      </w:numPr>
    </w:pPr>
  </w:style>
  <w:style w:type="paragraph" w:styleId="Footer">
    <w:name w:val="footer"/>
    <w:basedOn w:val="Header"/>
    <w:semiHidden/>
    <w:rsid w:val="009D0117"/>
    <w:pPr>
      <w:jc w:val="center"/>
    </w:pPr>
    <w:rPr>
      <w:i/>
      <w:iCs/>
    </w:rPr>
  </w:style>
  <w:style w:type="paragraph" w:customStyle="1" w:styleId="Reference">
    <w:name w:val="Reference"/>
    <w:basedOn w:val="Normal"/>
    <w:rsid w:val="009D0117"/>
    <w:pPr>
      <w:numPr>
        <w:numId w:val="2"/>
      </w:numPr>
    </w:pPr>
  </w:style>
  <w:style w:type="paragraph" w:styleId="BalloonText">
    <w:name w:val="Balloon Text"/>
    <w:basedOn w:val="Normal"/>
    <w:semiHidden/>
    <w:rsid w:val="009D0117"/>
    <w:rPr>
      <w:rFonts w:ascii="Tahoma" w:hAnsi="Tahoma" w:cs="Tahoma"/>
      <w:sz w:val="16"/>
      <w:szCs w:val="16"/>
    </w:rPr>
  </w:style>
  <w:style w:type="character" w:styleId="PageNumber">
    <w:name w:val="page number"/>
    <w:basedOn w:val="DefaultParagraphFont"/>
    <w:semiHidden/>
    <w:rsid w:val="009D0117"/>
  </w:style>
  <w:style w:type="paragraph" w:styleId="BodyText">
    <w:name w:val="Body Text"/>
    <w:basedOn w:val="Normal"/>
    <w:link w:val="BodyTextChar"/>
    <w:rsid w:val="009D0117"/>
  </w:style>
  <w:style w:type="character" w:styleId="Hyperlink">
    <w:name w:val="Hyperlink"/>
    <w:uiPriority w:val="99"/>
    <w:rsid w:val="009D0117"/>
    <w:rPr>
      <w:color w:val="0000FF"/>
      <w:u w:val="single"/>
      <w:lang w:val="en-GB"/>
    </w:rPr>
  </w:style>
  <w:style w:type="character" w:styleId="FollowedHyperlink">
    <w:name w:val="FollowedHyperlink"/>
    <w:semiHidden/>
    <w:rsid w:val="009D0117"/>
    <w:rPr>
      <w:color w:val="FF0000"/>
      <w:u w:val="single"/>
    </w:rPr>
  </w:style>
  <w:style w:type="character" w:styleId="CommentReference">
    <w:name w:val="annotation reference"/>
    <w:semiHidden/>
    <w:rsid w:val="009D0117"/>
    <w:rPr>
      <w:sz w:val="16"/>
      <w:szCs w:val="16"/>
    </w:rPr>
  </w:style>
  <w:style w:type="paragraph" w:styleId="CommentText">
    <w:name w:val="annotation text"/>
    <w:basedOn w:val="Normal"/>
    <w:link w:val="CommentTextChar"/>
    <w:semiHidden/>
    <w:rsid w:val="009D0117"/>
  </w:style>
  <w:style w:type="paragraph" w:styleId="CommentSubject">
    <w:name w:val="annotation subject"/>
    <w:basedOn w:val="CommentText"/>
    <w:next w:val="CommentText"/>
    <w:semiHidden/>
    <w:rsid w:val="009D0117"/>
    <w:rPr>
      <w:b/>
      <w:bCs/>
    </w:rPr>
  </w:style>
  <w:style w:type="character" w:customStyle="1" w:styleId="Heading1Char">
    <w:name w:val="Heading 1 Char"/>
    <w:link w:val="Heading1"/>
    <w:rsid w:val="009D0117"/>
    <w:rPr>
      <w:rFonts w:ascii="Arial" w:hAnsi="Arial" w:cs="Arial"/>
      <w:sz w:val="36"/>
      <w:szCs w:val="36"/>
      <w:lang w:val="en-GB" w:eastAsia="zh-CN"/>
    </w:rPr>
  </w:style>
  <w:style w:type="paragraph" w:customStyle="1" w:styleId="B1">
    <w:name w:val="B1"/>
    <w:basedOn w:val="List"/>
    <w:rsid w:val="009D0117"/>
    <w:pPr>
      <w:spacing w:after="180"/>
    </w:pPr>
  </w:style>
  <w:style w:type="paragraph" w:customStyle="1" w:styleId="B2">
    <w:name w:val="B2"/>
    <w:basedOn w:val="List2"/>
    <w:rsid w:val="009D0117"/>
    <w:pPr>
      <w:spacing w:after="180"/>
    </w:pPr>
  </w:style>
  <w:style w:type="paragraph" w:customStyle="1" w:styleId="B3">
    <w:name w:val="B3"/>
    <w:basedOn w:val="List3"/>
    <w:rsid w:val="009D0117"/>
    <w:pPr>
      <w:spacing w:after="180"/>
    </w:pPr>
  </w:style>
  <w:style w:type="paragraph" w:customStyle="1" w:styleId="B4">
    <w:name w:val="B4"/>
    <w:basedOn w:val="List4"/>
    <w:rsid w:val="009D0117"/>
    <w:pPr>
      <w:spacing w:after="180"/>
    </w:pPr>
  </w:style>
  <w:style w:type="paragraph" w:customStyle="1" w:styleId="Proposal">
    <w:name w:val="Proposal"/>
    <w:basedOn w:val="Normal"/>
    <w:rsid w:val="009D0117"/>
    <w:pPr>
      <w:numPr>
        <w:numId w:val="3"/>
      </w:numPr>
      <w:tabs>
        <w:tab w:val="clear" w:pos="1304"/>
        <w:tab w:val="left" w:pos="1701"/>
      </w:tabs>
      <w:ind w:left="1701" w:hanging="1701"/>
    </w:pPr>
    <w:rPr>
      <w:b/>
      <w:bCs/>
    </w:rPr>
  </w:style>
  <w:style w:type="character" w:customStyle="1" w:styleId="BodyTextChar">
    <w:name w:val="Body Text Char"/>
    <w:link w:val="BodyText"/>
    <w:rsid w:val="009D0117"/>
    <w:rPr>
      <w:rFonts w:ascii="Arial" w:hAnsi="Arial"/>
      <w:lang w:val="en-GB" w:eastAsia="zh-CN"/>
    </w:rPr>
  </w:style>
  <w:style w:type="paragraph" w:customStyle="1" w:styleId="B5">
    <w:name w:val="B5"/>
    <w:basedOn w:val="List5"/>
    <w:rsid w:val="009D0117"/>
    <w:pPr>
      <w:spacing w:after="180"/>
    </w:pPr>
  </w:style>
  <w:style w:type="paragraph" w:customStyle="1" w:styleId="EX">
    <w:name w:val="EX"/>
    <w:basedOn w:val="Normal"/>
    <w:rsid w:val="009D0117"/>
    <w:pPr>
      <w:keepLines/>
      <w:spacing w:after="180"/>
      <w:ind w:left="1702" w:hanging="1418"/>
    </w:pPr>
  </w:style>
  <w:style w:type="paragraph" w:customStyle="1" w:styleId="EW">
    <w:name w:val="EW"/>
    <w:basedOn w:val="EX"/>
    <w:rsid w:val="009D0117"/>
    <w:pPr>
      <w:spacing w:after="0"/>
    </w:pPr>
  </w:style>
  <w:style w:type="paragraph" w:customStyle="1" w:styleId="TAL">
    <w:name w:val="TAL"/>
    <w:basedOn w:val="Normal"/>
    <w:rsid w:val="009D0117"/>
    <w:pPr>
      <w:keepNext/>
      <w:keepLines/>
    </w:pPr>
    <w:rPr>
      <w:sz w:val="18"/>
    </w:rPr>
  </w:style>
  <w:style w:type="paragraph" w:customStyle="1" w:styleId="TAC">
    <w:name w:val="TAC"/>
    <w:basedOn w:val="TAL"/>
    <w:rsid w:val="009D0117"/>
    <w:pPr>
      <w:jc w:val="center"/>
    </w:pPr>
  </w:style>
  <w:style w:type="paragraph" w:customStyle="1" w:styleId="TAH">
    <w:name w:val="TAH"/>
    <w:basedOn w:val="TAC"/>
    <w:rsid w:val="009D0117"/>
    <w:rPr>
      <w:b/>
    </w:rPr>
  </w:style>
  <w:style w:type="paragraph" w:customStyle="1" w:styleId="TAN">
    <w:name w:val="TAN"/>
    <w:basedOn w:val="TAL"/>
    <w:rsid w:val="009D0117"/>
    <w:pPr>
      <w:ind w:left="851" w:hanging="851"/>
    </w:pPr>
  </w:style>
  <w:style w:type="paragraph" w:customStyle="1" w:styleId="TAR">
    <w:name w:val="TAR"/>
    <w:basedOn w:val="TAL"/>
    <w:rsid w:val="009D0117"/>
    <w:pPr>
      <w:jc w:val="right"/>
    </w:pPr>
  </w:style>
  <w:style w:type="paragraph" w:customStyle="1" w:styleId="TH">
    <w:name w:val="TH"/>
    <w:basedOn w:val="Normal"/>
    <w:rsid w:val="009D0117"/>
    <w:pPr>
      <w:keepNext/>
      <w:keepLines/>
      <w:spacing w:before="60" w:after="180"/>
      <w:jc w:val="center"/>
    </w:pPr>
    <w:rPr>
      <w:b/>
    </w:rPr>
  </w:style>
  <w:style w:type="paragraph" w:customStyle="1" w:styleId="TF">
    <w:name w:val="TF"/>
    <w:basedOn w:val="TH"/>
    <w:rsid w:val="009D0117"/>
    <w:pPr>
      <w:keepNext w:val="0"/>
      <w:spacing w:before="0" w:after="240"/>
    </w:pPr>
  </w:style>
  <w:style w:type="paragraph" w:customStyle="1" w:styleId="TT">
    <w:name w:val="TT"/>
    <w:basedOn w:val="Heading1"/>
    <w:next w:val="Normal"/>
    <w:rsid w:val="009D0117"/>
    <w:pPr>
      <w:numPr>
        <w:numId w:val="0"/>
      </w:numPr>
      <w:ind w:left="1134" w:hanging="1134"/>
      <w:outlineLvl w:val="9"/>
    </w:pPr>
    <w:rPr>
      <w:rFonts w:cs="Times New Roman"/>
      <w:szCs w:val="20"/>
      <w:lang w:eastAsia="en-US"/>
    </w:rPr>
  </w:style>
  <w:style w:type="paragraph" w:customStyle="1" w:styleId="ZA">
    <w:name w:val="ZA"/>
    <w:rsid w:val="009D01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01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01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01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0117"/>
  </w:style>
  <w:style w:type="paragraph" w:customStyle="1" w:styleId="ZH">
    <w:name w:val="ZH"/>
    <w:rsid w:val="009D01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01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0117"/>
    <w:pPr>
      <w:framePr w:hRule="auto" w:wrap="notBeside" w:y="852"/>
    </w:pPr>
    <w:rPr>
      <w:i w:val="0"/>
      <w:sz w:val="40"/>
    </w:rPr>
  </w:style>
  <w:style w:type="paragraph" w:customStyle="1" w:styleId="ZU">
    <w:name w:val="ZU"/>
    <w:rsid w:val="009D01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0117"/>
    <w:pPr>
      <w:framePr w:wrap="notBeside" w:y="16161"/>
    </w:pPr>
  </w:style>
  <w:style w:type="paragraph" w:customStyle="1" w:styleId="FP">
    <w:name w:val="FP"/>
    <w:basedOn w:val="Normal"/>
    <w:rsid w:val="009D0117"/>
  </w:style>
  <w:style w:type="paragraph" w:customStyle="1" w:styleId="Observation">
    <w:name w:val="Observation"/>
    <w:basedOn w:val="Proposal"/>
    <w:qFormat/>
    <w:rsid w:val="009D0117"/>
    <w:pPr>
      <w:numPr>
        <w:numId w:val="13"/>
      </w:numPr>
      <w:ind w:left="1701" w:hanging="1701"/>
    </w:pPr>
  </w:style>
  <w:style w:type="paragraph" w:styleId="TableofFigures">
    <w:name w:val="table of figures"/>
    <w:basedOn w:val="Normal"/>
    <w:next w:val="Normal"/>
    <w:uiPriority w:val="99"/>
    <w:rsid w:val="009D0117"/>
    <w:pPr>
      <w:ind w:left="1418" w:hanging="1418"/>
    </w:pPr>
    <w:rPr>
      <w:b/>
    </w:rPr>
  </w:style>
  <w:style w:type="paragraph" w:customStyle="1" w:styleId="Doc-text2">
    <w:name w:val="Doc-text2"/>
    <w:basedOn w:val="Normal"/>
    <w:link w:val="Doc-text2Char"/>
    <w:qFormat/>
    <w:rsid w:val="009D0117"/>
    <w:pPr>
      <w:tabs>
        <w:tab w:val="left" w:pos="1622"/>
      </w:tabs>
      <w:ind w:left="1622" w:hanging="363"/>
    </w:pPr>
    <w:rPr>
      <w:rFonts w:eastAsia="MS Mincho"/>
      <w:lang w:eastAsia="en-GB"/>
    </w:rPr>
  </w:style>
  <w:style w:type="character" w:customStyle="1" w:styleId="Doc-text2Char">
    <w:name w:val="Doc-text2 Char"/>
    <w:link w:val="Doc-text2"/>
    <w:rsid w:val="009D0117"/>
    <w:rPr>
      <w:rFonts w:ascii="Arial" w:eastAsia="MS Mincho" w:hAnsi="Arial"/>
      <w:szCs w:val="24"/>
      <w:lang w:val="en-GB" w:eastAsia="en-GB"/>
    </w:rPr>
  </w:style>
  <w:style w:type="paragraph" w:styleId="Revision">
    <w:name w:val="Revision"/>
    <w:hidden/>
    <w:uiPriority w:val="99"/>
    <w:semiHidden/>
    <w:rsid w:val="000E2E4B"/>
    <w:rPr>
      <w:rFonts w:ascii="Arial" w:hAnsi="Arial"/>
      <w:lang w:val="en-GB" w:eastAsia="zh-CN"/>
    </w:rPr>
  </w:style>
  <w:style w:type="character" w:customStyle="1" w:styleId="CommentTextChar">
    <w:name w:val="Comment Text Char"/>
    <w:basedOn w:val="DefaultParagraphFont"/>
    <w:link w:val="CommentText"/>
    <w:semiHidden/>
    <w:rsid w:val="0012718C"/>
    <w:rPr>
      <w:rFonts w:ascii="Arial" w:hAnsi="Arial"/>
      <w:lang w:val="en-GB" w:eastAsia="zh-CN"/>
    </w:rPr>
  </w:style>
  <w:style w:type="paragraph" w:customStyle="1" w:styleId="IvDbodytext">
    <w:name w:val="IvD bodytext"/>
    <w:basedOn w:val="BodyText"/>
    <w:link w:val="IvDbodytextChar"/>
    <w:qFormat/>
    <w:rsid w:val="00485D62"/>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BodyTextChar"/>
    <w:link w:val="IvDbodytext"/>
    <w:rsid w:val="00485D62"/>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26570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8/Docs/R2-170449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5NUHHDQN7SK2-1-176620</_dlc_DocId>
    <_dlc_DocIdUrl xmlns="08b2df90-05d3-4030-90d4-c9feeb4a1cd9">
      <Url>https://ericoll.internal.ericsson.com/sites/star/_layouts/DocIdRedir.aspx?ID=5NUHHDQN7SK2-1-176620</Url>
      <Description>5NUHHDQN7SK2-1-176620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EAB66-B4BA-4776-B6BA-336ED88260B1}"/>
</file>

<file path=customXml/itemProps2.xml><?xml version="1.0" encoding="utf-8"?>
<ds:datastoreItem xmlns:ds="http://schemas.openxmlformats.org/officeDocument/2006/customXml" ds:itemID="{378B37C4-00CA-417D-A21C-C981302E85A0}"/>
</file>

<file path=customXml/itemProps3.xml><?xml version="1.0" encoding="utf-8"?>
<ds:datastoreItem xmlns:ds="http://schemas.openxmlformats.org/officeDocument/2006/customXml" ds:itemID="{B5D42F45-1E2B-487C-8BBC-1352CBB73E6B}"/>
</file>

<file path=customXml/itemProps4.xml><?xml version="1.0" encoding="utf-8"?>
<ds:datastoreItem xmlns:ds="http://schemas.openxmlformats.org/officeDocument/2006/customXml" ds:itemID="{07050DF4-1CB9-4732-9261-3327E2AA4902}"/>
</file>

<file path=customXml/itemProps5.xml><?xml version="1.0" encoding="utf-8"?>
<ds:datastoreItem xmlns:ds="http://schemas.openxmlformats.org/officeDocument/2006/customXml" ds:itemID="{33F86540-A414-46F6-9208-A9C698058998}"/>
</file>

<file path=customXml/itemProps6.xml><?xml version="1.0" encoding="utf-8"?>
<ds:datastoreItem xmlns:ds="http://schemas.openxmlformats.org/officeDocument/2006/customXml" ds:itemID="{8950BCA5-5610-45EB-86D0-4D7810BBEB30}"/>
</file>

<file path=docProps/app.xml><?xml version="1.0" encoding="utf-8"?>
<Properties xmlns="http://schemas.openxmlformats.org/officeDocument/2006/extended-properties" xmlns:vt="http://schemas.openxmlformats.org/officeDocument/2006/docPropsVTypes">
  <Template>Normal.dotm</Template>
  <TotalTime>0</TotalTime>
  <Pages>6</Pages>
  <Words>2592</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2017-06-01T07:05:00Z</dcterms:created>
  <dcterms:modified xsi:type="dcterms:W3CDTF">2017-06-16T16:43:00Z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c8f6033c-6f3c-40a6-94eb-6bbc8895ddbf</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